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BF" w:rsidRPr="00C10956" w:rsidRDefault="00DE57BF" w:rsidP="007B7489">
      <w:pPr>
        <w:adjustRightInd w:val="0"/>
        <w:snapToGrid w:val="0"/>
        <w:spacing w:line="500" w:lineRule="exact"/>
        <w:rPr>
          <w:rFonts w:eastAsia="方正小标宋_GBK" w:hint="eastAsia"/>
          <w:bCs/>
          <w:color w:val="000000"/>
          <w:spacing w:val="-10"/>
          <w:kern w:val="0"/>
          <w:sz w:val="43"/>
          <w:szCs w:val="43"/>
        </w:rPr>
      </w:pPr>
    </w:p>
    <w:p w:rsidR="00DE57BF" w:rsidRPr="00666C03" w:rsidRDefault="00DE57BF" w:rsidP="00DE57BF">
      <w:pPr>
        <w:adjustRightInd w:val="0"/>
        <w:snapToGrid w:val="0"/>
        <w:spacing w:line="500" w:lineRule="exact"/>
        <w:jc w:val="left"/>
        <w:rPr>
          <w:rFonts w:ascii="仿宋" w:eastAsia="仿宋" w:hAnsi="仿宋"/>
          <w:color w:val="000000"/>
          <w:kern w:val="0"/>
          <w:sz w:val="28"/>
          <w:szCs w:val="28"/>
        </w:rPr>
      </w:pPr>
      <w:r w:rsidRPr="00666C03">
        <w:rPr>
          <w:rFonts w:ascii="仿宋" w:eastAsia="仿宋" w:hAnsi="仿宋"/>
          <w:color w:val="000000"/>
          <w:kern w:val="0"/>
          <w:sz w:val="28"/>
          <w:szCs w:val="28"/>
        </w:rPr>
        <w:t>附</w:t>
      </w:r>
      <w:r w:rsidRPr="00666C03">
        <w:rPr>
          <w:rFonts w:ascii="仿宋" w:eastAsia="仿宋" w:hAnsi="仿宋" w:hint="eastAsia"/>
          <w:color w:val="000000"/>
          <w:kern w:val="0"/>
          <w:sz w:val="28"/>
          <w:szCs w:val="28"/>
        </w:rPr>
        <w:t>：</w:t>
      </w:r>
      <w:r w:rsidRPr="00666C03">
        <w:rPr>
          <w:rFonts w:ascii="仿宋" w:eastAsia="仿宋" w:hAnsi="仿宋"/>
          <w:color w:val="000000"/>
          <w:kern w:val="0"/>
          <w:sz w:val="28"/>
          <w:szCs w:val="28"/>
        </w:rPr>
        <w:t>公示</w:t>
      </w:r>
      <w:r w:rsidR="007B7489">
        <w:rPr>
          <w:rFonts w:ascii="仿宋" w:eastAsia="仿宋" w:hAnsi="仿宋" w:hint="eastAsia"/>
          <w:color w:val="000000"/>
          <w:kern w:val="0"/>
          <w:sz w:val="28"/>
          <w:szCs w:val="28"/>
        </w:rPr>
        <w:t>材料</w:t>
      </w:r>
      <w:bookmarkStart w:id="0" w:name="_GoBack"/>
      <w:bookmarkEnd w:id="0"/>
    </w:p>
    <w:p w:rsidR="00DE57BF" w:rsidRDefault="00DE57BF" w:rsidP="00DE57BF">
      <w:pPr>
        <w:adjustRightInd w:val="0"/>
        <w:snapToGrid w:val="0"/>
        <w:spacing w:line="500" w:lineRule="exact"/>
        <w:rPr>
          <w:rFonts w:ascii="仿宋" w:eastAsia="仿宋" w:hAnsi="仿宋"/>
          <w:color w:val="000000"/>
          <w:kern w:val="0"/>
          <w:sz w:val="28"/>
          <w:szCs w:val="28"/>
        </w:rPr>
      </w:pPr>
      <w:r w:rsidRPr="00384B35">
        <w:rPr>
          <w:rFonts w:ascii="仿宋" w:eastAsia="仿宋" w:hAnsi="仿宋"/>
          <w:b/>
          <w:color w:val="000000"/>
          <w:kern w:val="0"/>
          <w:sz w:val="28"/>
          <w:szCs w:val="28"/>
        </w:rPr>
        <w:t>项目名称：</w:t>
      </w:r>
      <w:r w:rsidR="000E49C6" w:rsidRPr="00384B35">
        <w:rPr>
          <w:rFonts w:ascii="仿宋" w:eastAsia="仿宋" w:hAnsi="仿宋" w:hint="eastAsia"/>
          <w:color w:val="000000"/>
          <w:kern w:val="0"/>
          <w:sz w:val="28"/>
          <w:szCs w:val="28"/>
        </w:rPr>
        <w:t>基于微流控芯片技术的肺癌循环肿瘤细胞检测及单细胞分析</w:t>
      </w:r>
    </w:p>
    <w:p w:rsidR="00A739F5" w:rsidRDefault="00A739F5" w:rsidP="00DE57BF">
      <w:pPr>
        <w:adjustRightInd w:val="0"/>
        <w:snapToGrid w:val="0"/>
        <w:spacing w:line="500" w:lineRule="exact"/>
        <w:rPr>
          <w:rFonts w:ascii="仿宋" w:eastAsia="仿宋" w:hAnsi="仿宋"/>
          <w:color w:val="000000"/>
          <w:kern w:val="0"/>
          <w:sz w:val="28"/>
          <w:szCs w:val="28"/>
        </w:rPr>
      </w:pPr>
      <w:r w:rsidRPr="00384B35">
        <w:rPr>
          <w:rFonts w:ascii="仿宋" w:eastAsia="仿宋" w:hAnsi="仿宋" w:hint="eastAsia"/>
          <w:b/>
          <w:color w:val="000000"/>
          <w:kern w:val="0"/>
          <w:sz w:val="28"/>
          <w:szCs w:val="28"/>
        </w:rPr>
        <w:t>申报奖项类别：</w:t>
      </w:r>
      <w:r w:rsidR="00DE57BF">
        <w:rPr>
          <w:rFonts w:ascii="仿宋" w:eastAsia="仿宋" w:hAnsi="仿宋" w:hint="eastAsia"/>
          <w:color w:val="000000"/>
          <w:kern w:val="0"/>
          <w:sz w:val="28"/>
          <w:szCs w:val="28"/>
        </w:rPr>
        <w:t>科学技术奖</w:t>
      </w:r>
    </w:p>
    <w:p w:rsidR="00DE57BF" w:rsidRPr="00666C03" w:rsidRDefault="00DE57BF" w:rsidP="00DE57BF">
      <w:pPr>
        <w:adjustRightInd w:val="0"/>
        <w:snapToGrid w:val="0"/>
        <w:spacing w:line="500" w:lineRule="exact"/>
        <w:rPr>
          <w:rFonts w:ascii="仿宋" w:eastAsia="仿宋" w:hAnsi="仿宋"/>
          <w:color w:val="000000"/>
          <w:kern w:val="0"/>
          <w:sz w:val="28"/>
          <w:szCs w:val="28"/>
        </w:rPr>
      </w:pPr>
      <w:r w:rsidRPr="00384B35">
        <w:rPr>
          <w:rFonts w:ascii="仿宋" w:eastAsia="仿宋" w:hAnsi="仿宋" w:hint="eastAsia"/>
          <w:b/>
          <w:color w:val="000000"/>
          <w:kern w:val="0"/>
          <w:sz w:val="28"/>
          <w:szCs w:val="28"/>
        </w:rPr>
        <w:t>主要</w:t>
      </w:r>
      <w:r w:rsidRPr="00384B35">
        <w:rPr>
          <w:rFonts w:ascii="仿宋" w:eastAsia="仿宋" w:hAnsi="仿宋"/>
          <w:b/>
          <w:color w:val="000000"/>
          <w:kern w:val="0"/>
          <w:sz w:val="28"/>
          <w:szCs w:val="28"/>
        </w:rPr>
        <w:t>完成单位（含排序）</w:t>
      </w:r>
      <w:r w:rsidRPr="00666C03">
        <w:rPr>
          <w:rFonts w:ascii="仿宋" w:eastAsia="仿宋" w:hAnsi="仿宋"/>
          <w:color w:val="000000"/>
          <w:kern w:val="0"/>
          <w:sz w:val="28"/>
          <w:szCs w:val="28"/>
        </w:rPr>
        <w:t>：</w:t>
      </w:r>
      <w:r w:rsidR="00A739F5">
        <w:rPr>
          <w:rFonts w:ascii="仿宋" w:eastAsia="仿宋" w:hAnsi="仿宋"/>
          <w:color w:val="000000"/>
          <w:kern w:val="0"/>
          <w:sz w:val="28"/>
          <w:szCs w:val="28"/>
        </w:rPr>
        <w:t>大连医科大学附属第二医院，北京大学，北京理工大学</w:t>
      </w:r>
      <w:r w:rsidR="000E49C6">
        <w:rPr>
          <w:rFonts w:ascii="仿宋" w:eastAsia="仿宋" w:hAnsi="仿宋"/>
          <w:color w:val="000000"/>
          <w:kern w:val="0"/>
          <w:sz w:val="28"/>
          <w:szCs w:val="28"/>
        </w:rPr>
        <w:t>，江苏师范大学</w:t>
      </w:r>
    </w:p>
    <w:p w:rsidR="00DE57BF" w:rsidRPr="00666C03" w:rsidRDefault="00DE57BF" w:rsidP="00DE57BF">
      <w:pPr>
        <w:adjustRightInd w:val="0"/>
        <w:snapToGrid w:val="0"/>
        <w:spacing w:line="500" w:lineRule="exact"/>
        <w:rPr>
          <w:rFonts w:ascii="仿宋" w:eastAsia="仿宋" w:hAnsi="仿宋"/>
          <w:color w:val="000000"/>
          <w:kern w:val="0"/>
          <w:sz w:val="28"/>
          <w:szCs w:val="28"/>
        </w:rPr>
      </w:pPr>
      <w:r w:rsidRPr="00384B35">
        <w:rPr>
          <w:rFonts w:ascii="仿宋" w:eastAsia="仿宋" w:hAnsi="仿宋" w:hint="eastAsia"/>
          <w:b/>
          <w:color w:val="000000"/>
          <w:kern w:val="0"/>
          <w:sz w:val="28"/>
          <w:szCs w:val="28"/>
        </w:rPr>
        <w:t>主要</w:t>
      </w:r>
      <w:r w:rsidRPr="00384B35">
        <w:rPr>
          <w:rFonts w:ascii="仿宋" w:eastAsia="仿宋" w:hAnsi="仿宋"/>
          <w:b/>
          <w:color w:val="000000"/>
          <w:kern w:val="0"/>
          <w:sz w:val="28"/>
          <w:szCs w:val="28"/>
        </w:rPr>
        <w:t>完成人（含排序）</w:t>
      </w:r>
      <w:r w:rsidRPr="00666C03">
        <w:rPr>
          <w:rFonts w:ascii="仿宋" w:eastAsia="仿宋" w:hAnsi="仿宋"/>
          <w:color w:val="000000"/>
          <w:kern w:val="0"/>
          <w:sz w:val="28"/>
          <w:szCs w:val="28"/>
        </w:rPr>
        <w:t>：</w:t>
      </w:r>
      <w:r w:rsidR="00535A58">
        <w:rPr>
          <w:rFonts w:ascii="仿宋" w:eastAsia="仿宋" w:hAnsi="仿宋"/>
          <w:color w:val="000000"/>
          <w:kern w:val="0"/>
          <w:sz w:val="28"/>
          <w:szCs w:val="28"/>
        </w:rPr>
        <w:t>王琪，王玮，</w:t>
      </w:r>
      <w:r w:rsidR="000E49C6">
        <w:rPr>
          <w:rFonts w:ascii="仿宋" w:eastAsia="仿宋" w:hAnsi="仿宋"/>
          <w:color w:val="000000"/>
          <w:kern w:val="0"/>
          <w:sz w:val="28"/>
          <w:szCs w:val="28"/>
        </w:rPr>
        <w:t>李晓琼，盖宏伟，</w:t>
      </w:r>
      <w:r w:rsidR="00BD7913">
        <w:rPr>
          <w:rFonts w:ascii="仿宋" w:eastAsia="仿宋" w:hAnsi="仿宋"/>
          <w:color w:val="000000"/>
          <w:kern w:val="0"/>
          <w:sz w:val="28"/>
          <w:szCs w:val="28"/>
        </w:rPr>
        <w:t>刘志宇，</w:t>
      </w:r>
      <w:r w:rsidR="00750927">
        <w:rPr>
          <w:rFonts w:ascii="仿宋" w:eastAsia="仿宋" w:hAnsi="仿宋"/>
          <w:color w:val="000000"/>
          <w:kern w:val="0"/>
          <w:sz w:val="28"/>
          <w:szCs w:val="28"/>
        </w:rPr>
        <w:t>刘姚萍，李恩成，</w:t>
      </w:r>
      <w:r w:rsidR="00BD7913">
        <w:rPr>
          <w:rFonts w:ascii="仿宋" w:eastAsia="仿宋" w:hAnsi="仿宋"/>
          <w:color w:val="000000"/>
          <w:kern w:val="0"/>
          <w:sz w:val="28"/>
          <w:szCs w:val="28"/>
        </w:rPr>
        <w:t>葛宇松，</w:t>
      </w:r>
      <w:r w:rsidR="000528FC">
        <w:rPr>
          <w:rFonts w:ascii="仿宋" w:eastAsia="仿宋" w:hAnsi="仿宋"/>
          <w:color w:val="000000"/>
          <w:kern w:val="0"/>
          <w:sz w:val="28"/>
          <w:szCs w:val="28"/>
        </w:rPr>
        <w:t>吕德胜，</w:t>
      </w:r>
      <w:r w:rsidR="000E49C6">
        <w:rPr>
          <w:rFonts w:ascii="仿宋" w:eastAsia="仿宋" w:hAnsi="仿宋"/>
          <w:color w:val="000000"/>
          <w:kern w:val="0"/>
          <w:sz w:val="28"/>
          <w:szCs w:val="28"/>
        </w:rPr>
        <w:t>刘雯雯，徐明鑫，</w:t>
      </w:r>
      <w:r w:rsidR="009E3197">
        <w:rPr>
          <w:rFonts w:ascii="仿宋" w:eastAsia="仿宋" w:hAnsi="仿宋"/>
          <w:color w:val="000000"/>
          <w:kern w:val="0"/>
          <w:sz w:val="28"/>
          <w:szCs w:val="28"/>
        </w:rPr>
        <w:t>樊云龙，</w:t>
      </w:r>
      <w:r w:rsidR="00BD7913">
        <w:rPr>
          <w:rFonts w:ascii="仿宋" w:eastAsia="仿宋" w:hAnsi="仿宋"/>
          <w:color w:val="000000"/>
          <w:kern w:val="0"/>
          <w:sz w:val="28"/>
          <w:szCs w:val="28"/>
        </w:rPr>
        <w:t>袁媛，</w:t>
      </w:r>
      <w:r w:rsidR="009E3197">
        <w:rPr>
          <w:rFonts w:ascii="仿宋" w:eastAsia="仿宋" w:hAnsi="仿宋"/>
          <w:color w:val="000000"/>
          <w:kern w:val="0"/>
          <w:sz w:val="28"/>
          <w:szCs w:val="28"/>
        </w:rPr>
        <w:t>李默</w:t>
      </w:r>
    </w:p>
    <w:p w:rsidR="00DE57BF" w:rsidRPr="00384B35" w:rsidRDefault="00DE57BF" w:rsidP="00DE57BF">
      <w:pPr>
        <w:adjustRightInd w:val="0"/>
        <w:snapToGrid w:val="0"/>
        <w:spacing w:line="500" w:lineRule="exact"/>
        <w:rPr>
          <w:rFonts w:ascii="仿宋" w:eastAsia="仿宋" w:hAnsi="仿宋"/>
          <w:b/>
          <w:color w:val="000000"/>
          <w:kern w:val="0"/>
          <w:sz w:val="28"/>
          <w:szCs w:val="28"/>
        </w:rPr>
      </w:pPr>
      <w:r w:rsidRPr="00384B35">
        <w:rPr>
          <w:rFonts w:ascii="仿宋" w:eastAsia="仿宋" w:hAnsi="仿宋"/>
          <w:b/>
          <w:color w:val="000000"/>
          <w:kern w:val="0"/>
          <w:sz w:val="28"/>
          <w:szCs w:val="28"/>
        </w:rPr>
        <w:t>项目简介：</w:t>
      </w:r>
    </w:p>
    <w:p w:rsidR="00751F33" w:rsidRPr="00384B35" w:rsidRDefault="00751F33" w:rsidP="00751F33">
      <w:pPr>
        <w:ind w:firstLineChars="200" w:firstLine="560"/>
        <w:rPr>
          <w:rFonts w:ascii="仿宋" w:eastAsia="仿宋" w:hAnsi="仿宋"/>
          <w:sz w:val="32"/>
        </w:rPr>
      </w:pPr>
      <w:r w:rsidRPr="00384B35">
        <w:rPr>
          <w:rFonts w:ascii="仿宋" w:eastAsia="仿宋" w:hAnsi="仿宋"/>
          <w:color w:val="000000"/>
          <w:sz w:val="28"/>
          <w:szCs w:val="24"/>
        </w:rPr>
        <w:t>肺癌</w:t>
      </w:r>
      <w:r w:rsidRPr="00384B35">
        <w:rPr>
          <w:rFonts w:ascii="仿宋" w:eastAsia="仿宋" w:hAnsi="仿宋" w:hint="eastAsia"/>
          <w:color w:val="000000"/>
          <w:sz w:val="28"/>
          <w:szCs w:val="24"/>
        </w:rPr>
        <w:t>是</w:t>
      </w:r>
      <w:r w:rsidRPr="00384B35">
        <w:rPr>
          <w:rFonts w:ascii="仿宋" w:eastAsia="仿宋" w:hAnsi="仿宋"/>
          <w:color w:val="000000"/>
          <w:sz w:val="28"/>
          <w:szCs w:val="24"/>
        </w:rPr>
        <w:t>我国发病率</w:t>
      </w:r>
      <w:r w:rsidRPr="00384B35">
        <w:rPr>
          <w:rFonts w:ascii="仿宋" w:eastAsia="仿宋" w:hAnsi="仿宋" w:hint="eastAsia"/>
          <w:color w:val="000000"/>
          <w:sz w:val="28"/>
          <w:szCs w:val="24"/>
        </w:rPr>
        <w:t>和死亡率都</w:t>
      </w:r>
      <w:r w:rsidRPr="00384B35">
        <w:rPr>
          <w:rFonts w:ascii="仿宋" w:eastAsia="仿宋" w:hAnsi="仿宋"/>
          <w:color w:val="000000"/>
          <w:sz w:val="28"/>
          <w:szCs w:val="24"/>
        </w:rPr>
        <w:t>居</w:t>
      </w:r>
      <w:r w:rsidRPr="00384B35">
        <w:rPr>
          <w:rFonts w:ascii="仿宋" w:eastAsia="仿宋" w:hAnsi="仿宋" w:hint="eastAsia"/>
          <w:color w:val="000000"/>
          <w:sz w:val="28"/>
          <w:szCs w:val="24"/>
        </w:rPr>
        <w:t>各种</w:t>
      </w:r>
      <w:r w:rsidRPr="00384B35">
        <w:rPr>
          <w:rFonts w:ascii="仿宋" w:eastAsia="仿宋" w:hAnsi="仿宋"/>
          <w:color w:val="000000"/>
          <w:sz w:val="28"/>
          <w:szCs w:val="24"/>
        </w:rPr>
        <w:t>恶性肿瘤</w:t>
      </w:r>
      <w:r w:rsidRPr="00384B35">
        <w:rPr>
          <w:rFonts w:ascii="仿宋" w:eastAsia="仿宋" w:hAnsi="仿宋" w:hint="eastAsia"/>
          <w:color w:val="000000"/>
          <w:sz w:val="28"/>
          <w:szCs w:val="24"/>
        </w:rPr>
        <w:t>之</w:t>
      </w:r>
      <w:r w:rsidRPr="00384B35">
        <w:rPr>
          <w:rFonts w:ascii="仿宋" w:eastAsia="仿宋" w:hAnsi="仿宋"/>
          <w:color w:val="000000"/>
          <w:sz w:val="28"/>
          <w:szCs w:val="24"/>
        </w:rPr>
        <w:t>首</w:t>
      </w:r>
      <w:r w:rsidRPr="00384B35">
        <w:rPr>
          <w:rFonts w:ascii="仿宋" w:eastAsia="仿宋" w:hAnsi="仿宋" w:hint="eastAsia"/>
          <w:color w:val="000000"/>
          <w:sz w:val="28"/>
          <w:szCs w:val="24"/>
        </w:rPr>
        <w:t>的重大疾病</w:t>
      </w:r>
      <w:r w:rsidRPr="00384B35">
        <w:rPr>
          <w:rFonts w:ascii="仿宋" w:eastAsia="仿宋" w:hAnsi="仿宋"/>
          <w:color w:val="000000"/>
          <w:sz w:val="28"/>
          <w:szCs w:val="24"/>
        </w:rPr>
        <w:t>，</w:t>
      </w:r>
      <w:r w:rsidRPr="00384B35">
        <w:rPr>
          <w:rFonts w:ascii="仿宋" w:eastAsia="仿宋" w:hAnsi="仿宋" w:hint="eastAsia"/>
          <w:color w:val="000000"/>
          <w:sz w:val="28"/>
          <w:szCs w:val="24"/>
        </w:rPr>
        <w:t>早期诊断及精准治疗</w:t>
      </w:r>
      <w:r w:rsidRPr="00384B35">
        <w:rPr>
          <w:rFonts w:ascii="仿宋" w:eastAsia="仿宋" w:hAnsi="仿宋" w:cs="宋体" w:hint="eastAsia"/>
          <w:sz w:val="28"/>
          <w:szCs w:val="24"/>
        </w:rPr>
        <w:t>已经成为肺癌防治领域亟待解决的重大问题。传统的诊疗手段包括CT、支气管镜、组织活检等存在辐射、创伤、取材不便等限制，临床应用面临巨大挑战。</w:t>
      </w:r>
      <w:r w:rsidRPr="00384B35">
        <w:rPr>
          <w:rFonts w:ascii="仿宋" w:eastAsia="仿宋" w:hAnsi="仿宋" w:cs="宋体"/>
          <w:sz w:val="28"/>
          <w:szCs w:val="24"/>
        </w:rPr>
        <w:t>循环肿瘤细胞</w:t>
      </w:r>
      <w:r w:rsidRPr="00384B35">
        <w:rPr>
          <w:rFonts w:ascii="仿宋" w:eastAsia="仿宋" w:hAnsi="仿宋" w:cs="宋体" w:hint="eastAsia"/>
          <w:sz w:val="28"/>
          <w:szCs w:val="24"/>
        </w:rPr>
        <w:t>（CTC）</w:t>
      </w:r>
      <w:r w:rsidRPr="00384B35">
        <w:rPr>
          <w:rFonts w:ascii="仿宋" w:eastAsia="仿宋" w:hAnsi="仿宋" w:cs="宋体"/>
          <w:sz w:val="28"/>
          <w:szCs w:val="24"/>
        </w:rPr>
        <w:t>是</w:t>
      </w:r>
      <w:r w:rsidRPr="00384B35">
        <w:rPr>
          <w:rFonts w:ascii="仿宋" w:eastAsia="仿宋" w:hAnsi="仿宋" w:cs="宋体" w:hint="eastAsia"/>
          <w:sz w:val="28"/>
          <w:szCs w:val="24"/>
        </w:rPr>
        <w:t>从</w:t>
      </w:r>
      <w:r w:rsidRPr="00384B35">
        <w:rPr>
          <w:rFonts w:ascii="仿宋" w:eastAsia="仿宋" w:hAnsi="仿宋" w:cs="宋体"/>
          <w:sz w:val="28"/>
          <w:szCs w:val="24"/>
        </w:rPr>
        <w:t>肿瘤</w:t>
      </w:r>
      <w:r w:rsidRPr="00384B35">
        <w:rPr>
          <w:rFonts w:ascii="仿宋" w:eastAsia="仿宋" w:hAnsi="仿宋" w:cs="宋体" w:hint="eastAsia"/>
          <w:sz w:val="28"/>
          <w:szCs w:val="24"/>
        </w:rPr>
        <w:t>组织上脱落至</w:t>
      </w:r>
      <w:r w:rsidRPr="00384B35">
        <w:rPr>
          <w:rFonts w:ascii="仿宋" w:eastAsia="仿宋" w:hAnsi="仿宋" w:cs="宋体"/>
          <w:sz w:val="28"/>
          <w:szCs w:val="24"/>
        </w:rPr>
        <w:t>外周血中的</w:t>
      </w:r>
      <w:r w:rsidRPr="00384B35">
        <w:rPr>
          <w:rFonts w:ascii="仿宋" w:eastAsia="仿宋" w:hAnsi="仿宋" w:cs="宋体" w:hint="eastAsia"/>
          <w:sz w:val="28"/>
          <w:szCs w:val="24"/>
        </w:rPr>
        <w:t>肿瘤</w:t>
      </w:r>
      <w:r w:rsidRPr="00384B35">
        <w:rPr>
          <w:rFonts w:ascii="仿宋" w:eastAsia="仿宋" w:hAnsi="仿宋" w:cs="宋体"/>
          <w:sz w:val="28"/>
          <w:szCs w:val="24"/>
        </w:rPr>
        <w:t>细胞</w:t>
      </w:r>
      <w:r w:rsidRPr="00384B35">
        <w:rPr>
          <w:rFonts w:ascii="仿宋" w:eastAsia="仿宋" w:hAnsi="仿宋" w:cs="宋体" w:hint="eastAsia"/>
          <w:sz w:val="28"/>
          <w:szCs w:val="24"/>
        </w:rPr>
        <w:t>，不仅能够准确反应肿瘤特征，也能够预测转移风险和判断预后，在早期诊断和</w:t>
      </w:r>
      <w:r w:rsidRPr="00384B35">
        <w:rPr>
          <w:rFonts w:ascii="仿宋" w:eastAsia="仿宋" w:hAnsi="仿宋" w:cs="宋体"/>
          <w:sz w:val="28"/>
          <w:szCs w:val="24"/>
        </w:rPr>
        <w:t>个体</w:t>
      </w:r>
      <w:r w:rsidRPr="00384B35">
        <w:rPr>
          <w:rFonts w:ascii="仿宋" w:eastAsia="仿宋" w:hAnsi="仿宋" w:cs="宋体" w:hint="eastAsia"/>
          <w:sz w:val="28"/>
          <w:szCs w:val="24"/>
        </w:rPr>
        <w:t>化</w:t>
      </w:r>
      <w:r w:rsidRPr="00384B35">
        <w:rPr>
          <w:rFonts w:ascii="仿宋" w:eastAsia="仿宋" w:hAnsi="仿宋" w:cs="宋体"/>
          <w:sz w:val="28"/>
          <w:szCs w:val="24"/>
        </w:rPr>
        <w:t>治疗</w:t>
      </w:r>
      <w:r w:rsidRPr="00384B35">
        <w:rPr>
          <w:rFonts w:ascii="仿宋" w:eastAsia="仿宋" w:hAnsi="仿宋" w:cs="宋体" w:hint="eastAsia"/>
          <w:sz w:val="28"/>
          <w:szCs w:val="24"/>
        </w:rPr>
        <w:t>方面具有重要价值</w:t>
      </w:r>
      <w:r w:rsidRPr="00384B35">
        <w:rPr>
          <w:rFonts w:ascii="仿宋" w:eastAsia="仿宋" w:hAnsi="仿宋" w:cs="宋体"/>
          <w:sz w:val="28"/>
          <w:szCs w:val="24"/>
        </w:rPr>
        <w:t>。</w:t>
      </w:r>
      <w:r w:rsidRPr="00384B35">
        <w:rPr>
          <w:rFonts w:ascii="仿宋" w:eastAsia="仿宋" w:hAnsi="仿宋" w:cs="宋体" w:hint="eastAsia"/>
          <w:sz w:val="28"/>
          <w:szCs w:val="24"/>
        </w:rPr>
        <w:t>但</w:t>
      </w:r>
      <w:r w:rsidRPr="00384B35">
        <w:rPr>
          <w:rFonts w:ascii="仿宋" w:eastAsia="仿宋" w:hAnsi="仿宋" w:hint="eastAsia"/>
          <w:color w:val="000000"/>
          <w:sz w:val="28"/>
          <w:szCs w:val="24"/>
        </w:rPr>
        <w:t>目前的</w:t>
      </w:r>
      <w:r w:rsidRPr="00384B35">
        <w:rPr>
          <w:rFonts w:ascii="仿宋" w:eastAsia="仿宋" w:hAnsi="仿宋" w:cs="宋体" w:hint="eastAsia"/>
          <w:sz w:val="28"/>
          <w:szCs w:val="24"/>
        </w:rPr>
        <w:t>CTC检测手段，包括第一个被FDA批准的</w:t>
      </w:r>
      <w:r w:rsidRPr="00384B35">
        <w:rPr>
          <w:rFonts w:ascii="仿宋" w:eastAsia="仿宋" w:hAnsi="仿宋"/>
          <w:sz w:val="28"/>
          <w:szCs w:val="24"/>
        </w:rPr>
        <w:t>Cell Search</w:t>
      </w:r>
      <w:r w:rsidRPr="00384B35">
        <w:rPr>
          <w:rFonts w:ascii="仿宋" w:eastAsia="仿宋" w:hAnsi="仿宋" w:cs="宋体" w:hint="eastAsia"/>
          <w:sz w:val="28"/>
          <w:szCs w:val="24"/>
        </w:rPr>
        <w:t>系统，难以对外周血中痕量</w:t>
      </w:r>
      <w:r w:rsidRPr="00384B35">
        <w:rPr>
          <w:rFonts w:ascii="仿宋" w:eastAsia="仿宋" w:hAnsi="仿宋" w:cs="宋体"/>
          <w:sz w:val="28"/>
          <w:szCs w:val="24"/>
        </w:rPr>
        <w:t>CTC</w:t>
      </w:r>
      <w:r w:rsidRPr="00384B35">
        <w:rPr>
          <w:rFonts w:ascii="仿宋" w:eastAsia="仿宋" w:hAnsi="仿宋" w:cs="宋体" w:hint="eastAsia"/>
          <w:sz w:val="28"/>
          <w:szCs w:val="24"/>
        </w:rPr>
        <w:t>进行高通量和特异性分选，亦不能进行后续单细胞分析，技术局限日益突出。</w:t>
      </w:r>
      <w:r w:rsidRPr="00384B35">
        <w:rPr>
          <w:rFonts w:ascii="仿宋" w:eastAsia="仿宋" w:hAnsi="仿宋" w:cs="宋体" w:hint="eastAsia"/>
          <w:b/>
          <w:sz w:val="28"/>
          <w:szCs w:val="24"/>
        </w:rPr>
        <w:t>项目组在</w:t>
      </w:r>
      <w:r w:rsidRPr="00384B35">
        <w:rPr>
          <w:rFonts w:ascii="仿宋" w:eastAsia="仿宋" w:hAnsi="仿宋" w:hint="eastAsia"/>
          <w:b/>
          <w:sz w:val="28"/>
          <w:szCs w:val="24"/>
        </w:rPr>
        <w:t>国家科技部863计划项目、国家自然科学基金重点项目等重大课题支持下，利用微流控芯片技术</w:t>
      </w:r>
      <w:r w:rsidRPr="00384B35">
        <w:rPr>
          <w:rFonts w:ascii="仿宋" w:eastAsia="仿宋" w:hAnsi="仿宋" w:cs="宋体" w:hint="eastAsia"/>
          <w:sz w:val="28"/>
          <w:szCs w:val="24"/>
        </w:rPr>
        <w:t>，</w:t>
      </w:r>
      <w:r w:rsidRPr="00384B35">
        <w:rPr>
          <w:rFonts w:ascii="仿宋" w:eastAsia="仿宋" w:hAnsi="仿宋" w:cs="宋体" w:hint="eastAsia"/>
          <w:b/>
          <w:sz w:val="28"/>
          <w:szCs w:val="24"/>
        </w:rPr>
        <w:t>依托自主构建的CTC捕获和单细胞分析平台</w:t>
      </w:r>
      <w:r w:rsidRPr="00384B35">
        <w:rPr>
          <w:rFonts w:ascii="仿宋" w:eastAsia="仿宋" w:hAnsi="仿宋" w:cs="宋体" w:hint="eastAsia"/>
          <w:sz w:val="28"/>
          <w:szCs w:val="24"/>
        </w:rPr>
        <w:t>，</w:t>
      </w:r>
      <w:r w:rsidRPr="00384B35">
        <w:rPr>
          <w:rFonts w:ascii="仿宋" w:eastAsia="仿宋" w:hAnsi="仿宋" w:cs="宋体"/>
          <w:sz w:val="28"/>
          <w:szCs w:val="24"/>
        </w:rPr>
        <w:t>围绕肺癌</w:t>
      </w:r>
      <w:r w:rsidRPr="00384B35">
        <w:rPr>
          <w:rFonts w:ascii="仿宋" w:eastAsia="仿宋" w:hAnsi="仿宋" w:cs="宋体" w:hint="eastAsia"/>
          <w:sz w:val="28"/>
          <w:szCs w:val="24"/>
        </w:rPr>
        <w:t>早诊及转移</w:t>
      </w:r>
      <w:r w:rsidRPr="00384B35">
        <w:rPr>
          <w:rFonts w:ascii="仿宋" w:eastAsia="仿宋" w:hAnsi="仿宋" w:cs="宋体"/>
          <w:sz w:val="28"/>
          <w:szCs w:val="24"/>
        </w:rPr>
        <w:t>开展了大量</w:t>
      </w:r>
      <w:r w:rsidRPr="00384B35">
        <w:rPr>
          <w:rFonts w:ascii="仿宋" w:eastAsia="仿宋" w:hAnsi="仿宋" w:cs="宋体" w:hint="eastAsia"/>
          <w:sz w:val="28"/>
          <w:szCs w:val="24"/>
        </w:rPr>
        <w:t>基础和临床</w:t>
      </w:r>
      <w:r w:rsidRPr="00384B35">
        <w:rPr>
          <w:rFonts w:ascii="仿宋" w:eastAsia="仿宋" w:hAnsi="仿宋" w:cs="宋体"/>
          <w:sz w:val="28"/>
          <w:szCs w:val="24"/>
        </w:rPr>
        <w:t>研究，</w:t>
      </w:r>
      <w:r w:rsidRPr="00384B35">
        <w:rPr>
          <w:rFonts w:ascii="仿宋" w:eastAsia="仿宋" w:hAnsi="仿宋" w:cs="宋体" w:hint="eastAsia"/>
          <w:sz w:val="28"/>
          <w:szCs w:val="24"/>
        </w:rPr>
        <w:t>并应用于肺癌临床诊疗，取得了一系列具有创新价值的科技成果：</w:t>
      </w:r>
      <w:r w:rsidRPr="00384B35">
        <w:rPr>
          <w:rFonts w:ascii="仿宋" w:eastAsia="仿宋" w:hAnsi="仿宋" w:cs="宋体"/>
          <w:sz w:val="28"/>
          <w:szCs w:val="24"/>
        </w:rPr>
        <w:t xml:space="preserve"> </w:t>
      </w:r>
    </w:p>
    <w:p w:rsidR="00751F33" w:rsidRPr="00384B35" w:rsidRDefault="00751F33" w:rsidP="00751F33">
      <w:pPr>
        <w:ind w:firstLineChars="200" w:firstLine="562"/>
        <w:rPr>
          <w:rFonts w:ascii="仿宋" w:eastAsia="仿宋" w:hAnsi="仿宋"/>
          <w:b/>
          <w:sz w:val="28"/>
        </w:rPr>
      </w:pPr>
      <w:r w:rsidRPr="00384B35">
        <w:rPr>
          <w:rFonts w:ascii="仿宋" w:eastAsia="仿宋" w:hAnsi="仿宋" w:hint="eastAsia"/>
          <w:b/>
          <w:sz w:val="28"/>
        </w:rPr>
        <w:lastRenderedPageBreak/>
        <w:t>1、开发了高效率、高通量、高纯度CTC捕获</w:t>
      </w:r>
      <w:r w:rsidRPr="00384B35">
        <w:rPr>
          <w:rFonts w:ascii="仿宋" w:eastAsia="仿宋" w:hAnsi="仿宋"/>
          <w:b/>
          <w:sz w:val="28"/>
        </w:rPr>
        <w:t>微流控芯片</w:t>
      </w:r>
      <w:r w:rsidRPr="00384B35">
        <w:rPr>
          <w:rFonts w:ascii="仿宋" w:eastAsia="仿宋" w:hAnsi="仿宋" w:hint="eastAsia"/>
          <w:b/>
          <w:sz w:val="28"/>
        </w:rPr>
        <w:t>系统</w:t>
      </w:r>
    </w:p>
    <w:p w:rsidR="00751F33" w:rsidRPr="00384B35" w:rsidRDefault="00751F33" w:rsidP="00751F33">
      <w:pPr>
        <w:spacing w:line="360" w:lineRule="exact"/>
        <w:ind w:firstLineChars="200" w:firstLine="560"/>
        <w:rPr>
          <w:rFonts w:ascii="仿宋" w:eastAsia="仿宋" w:hAnsi="仿宋" w:cs="宋体"/>
          <w:color w:val="000000" w:themeColor="text1"/>
          <w:sz w:val="28"/>
          <w:szCs w:val="24"/>
        </w:rPr>
      </w:pPr>
      <w:r w:rsidRPr="00384B35">
        <w:rPr>
          <w:rFonts w:ascii="仿宋" w:eastAsia="仿宋" w:hAnsi="仿宋" w:cs="宋体" w:hint="eastAsia"/>
          <w:color w:val="000000" w:themeColor="text1"/>
          <w:sz w:val="28"/>
          <w:szCs w:val="24"/>
        </w:rPr>
        <w:t>首次利用</w:t>
      </w:r>
      <w:r w:rsidRPr="00384B35">
        <w:rPr>
          <w:rFonts w:ascii="仿宋" w:eastAsia="仿宋" w:hAnsi="仿宋" w:cs="宋体"/>
          <w:b/>
          <w:color w:val="000000" w:themeColor="text1"/>
          <w:sz w:val="28"/>
          <w:szCs w:val="24"/>
        </w:rPr>
        <w:t>微电子机械</w:t>
      </w:r>
      <w:r w:rsidRPr="00384B35">
        <w:rPr>
          <w:rFonts w:ascii="仿宋" w:eastAsia="仿宋" w:hAnsi="仿宋" w:cs="宋体" w:hint="eastAsia"/>
          <w:b/>
          <w:color w:val="000000" w:themeColor="text1"/>
          <w:sz w:val="28"/>
          <w:szCs w:val="24"/>
        </w:rPr>
        <w:t>技术</w:t>
      </w:r>
      <w:r w:rsidRPr="00384B35">
        <w:rPr>
          <w:rFonts w:ascii="仿宋" w:eastAsia="仿宋" w:hAnsi="仿宋" w:cs="宋体" w:hint="eastAsia"/>
          <w:color w:val="000000" w:themeColor="text1"/>
          <w:sz w:val="28"/>
          <w:szCs w:val="24"/>
        </w:rPr>
        <w:t>构建了基于2.5维超大面积柔性微孔阵列滤膜的</w:t>
      </w:r>
      <w:r w:rsidRPr="00384B35">
        <w:rPr>
          <w:rFonts w:ascii="仿宋" w:eastAsia="仿宋" w:hAnsi="仿宋" w:cs="宋体" w:hint="eastAsia"/>
          <w:b/>
          <w:color w:val="000000" w:themeColor="text1"/>
          <w:sz w:val="28"/>
          <w:szCs w:val="24"/>
        </w:rPr>
        <w:t>高通量</w:t>
      </w:r>
      <w:r w:rsidRPr="00384B35">
        <w:rPr>
          <w:rFonts w:ascii="仿宋" w:eastAsia="仿宋" w:hAnsi="仿宋" w:cs="宋体" w:hint="eastAsia"/>
          <w:color w:val="000000" w:themeColor="text1"/>
          <w:sz w:val="28"/>
          <w:szCs w:val="24"/>
        </w:rPr>
        <w:t>CTC分选装置；</w:t>
      </w:r>
      <w:r w:rsidRPr="00384B35">
        <w:rPr>
          <w:rFonts w:ascii="仿宋" w:eastAsia="仿宋" w:hAnsi="仿宋" w:hint="eastAsia"/>
          <w:color w:val="000000" w:themeColor="text1"/>
          <w:sz w:val="28"/>
        </w:rPr>
        <w:t>通过集成白细胞负性分选，</w:t>
      </w:r>
      <w:r w:rsidRPr="00384B35">
        <w:rPr>
          <w:rFonts w:ascii="仿宋" w:eastAsia="仿宋" w:hAnsi="仿宋" w:cs="宋体" w:hint="eastAsia"/>
          <w:color w:val="000000" w:themeColor="text1"/>
          <w:sz w:val="28"/>
          <w:szCs w:val="24"/>
        </w:rPr>
        <w:t>实现</w:t>
      </w:r>
      <w:r w:rsidRPr="00384B35">
        <w:rPr>
          <w:rFonts w:ascii="仿宋" w:eastAsia="仿宋" w:hAnsi="仿宋" w:cs="宋体" w:hint="eastAsia"/>
          <w:b/>
          <w:color w:val="000000" w:themeColor="text1"/>
          <w:sz w:val="28"/>
          <w:szCs w:val="24"/>
        </w:rPr>
        <w:t>高纯度</w:t>
      </w:r>
      <w:r w:rsidRPr="00384B35">
        <w:rPr>
          <w:rFonts w:ascii="仿宋" w:eastAsia="仿宋" w:hAnsi="仿宋" w:cs="宋体" w:hint="eastAsia"/>
          <w:color w:val="000000" w:themeColor="text1"/>
          <w:sz w:val="28"/>
          <w:szCs w:val="24"/>
        </w:rPr>
        <w:t>分选；其分选效率</w:t>
      </w:r>
      <w:r w:rsidRPr="00384B35">
        <w:rPr>
          <w:rFonts w:ascii="仿宋" w:eastAsia="仿宋" w:hAnsi="仿宋"/>
          <w:color w:val="000000" w:themeColor="text1"/>
          <w:sz w:val="28"/>
          <w:szCs w:val="24"/>
        </w:rPr>
        <w:t>Cell</w:t>
      </w:r>
      <w:r w:rsidRPr="00384B35">
        <w:rPr>
          <w:rFonts w:ascii="仿宋" w:eastAsia="仿宋" w:hAnsi="仿宋" w:hint="eastAsia"/>
          <w:color w:val="000000" w:themeColor="text1"/>
          <w:sz w:val="28"/>
          <w:szCs w:val="24"/>
        </w:rPr>
        <w:t xml:space="preserve"> </w:t>
      </w:r>
      <w:r w:rsidRPr="00384B35">
        <w:rPr>
          <w:rFonts w:ascii="仿宋" w:eastAsia="仿宋" w:hAnsi="仿宋"/>
          <w:color w:val="000000" w:themeColor="text1"/>
          <w:sz w:val="28"/>
          <w:szCs w:val="24"/>
        </w:rPr>
        <w:t>Search</w:t>
      </w:r>
      <w:r w:rsidRPr="00384B35">
        <w:rPr>
          <w:rFonts w:ascii="仿宋" w:eastAsia="仿宋" w:hAnsi="仿宋" w:cs="宋体" w:hint="eastAsia"/>
          <w:color w:val="000000" w:themeColor="text1"/>
          <w:sz w:val="28"/>
          <w:szCs w:val="24"/>
        </w:rPr>
        <w:t>系统接近，但费用减低90%、时间缩短近一半。</w:t>
      </w:r>
    </w:p>
    <w:p w:rsidR="00751F33" w:rsidRPr="00384B35" w:rsidRDefault="00751F33" w:rsidP="00751F33">
      <w:pPr>
        <w:ind w:firstLineChars="200" w:firstLine="560"/>
        <w:rPr>
          <w:rFonts w:ascii="仿宋" w:eastAsia="仿宋" w:hAnsi="仿宋"/>
          <w:b/>
          <w:sz w:val="28"/>
        </w:rPr>
      </w:pPr>
      <w:r w:rsidRPr="00384B35">
        <w:rPr>
          <w:rFonts w:ascii="仿宋" w:eastAsia="仿宋" w:hAnsi="仿宋" w:hint="eastAsia"/>
          <w:sz w:val="28"/>
        </w:rPr>
        <w:t>2</w:t>
      </w:r>
      <w:r w:rsidRPr="00384B35">
        <w:rPr>
          <w:rFonts w:ascii="仿宋" w:eastAsia="仿宋" w:hAnsi="仿宋"/>
          <w:sz w:val="28"/>
        </w:rPr>
        <w:t>、</w:t>
      </w:r>
      <w:r w:rsidRPr="00384B35">
        <w:rPr>
          <w:rFonts w:ascii="仿宋" w:eastAsia="仿宋" w:hAnsi="仿宋" w:hint="eastAsia"/>
          <w:b/>
          <w:sz w:val="28"/>
        </w:rPr>
        <w:t>建立了CTC单细胞分离与单细胞分析体系</w:t>
      </w:r>
    </w:p>
    <w:p w:rsidR="00751F33" w:rsidRPr="00384B35" w:rsidRDefault="00751F33" w:rsidP="00751F33">
      <w:pPr>
        <w:tabs>
          <w:tab w:val="left" w:pos="360"/>
        </w:tabs>
        <w:spacing w:line="360" w:lineRule="exact"/>
        <w:ind w:firstLine="482"/>
        <w:rPr>
          <w:rFonts w:ascii="仿宋" w:eastAsia="仿宋" w:hAnsi="仿宋" w:cs="宋体"/>
          <w:sz w:val="28"/>
          <w:szCs w:val="24"/>
        </w:rPr>
      </w:pPr>
      <w:r w:rsidRPr="00384B35">
        <w:rPr>
          <w:rFonts w:ascii="仿宋" w:eastAsia="仿宋" w:hAnsi="仿宋" w:cs="宋体" w:hint="eastAsia"/>
          <w:sz w:val="28"/>
          <w:szCs w:val="24"/>
        </w:rPr>
        <w:t>首次</w:t>
      </w:r>
      <w:r w:rsidRPr="00384B35">
        <w:rPr>
          <w:rFonts w:ascii="仿宋" w:eastAsia="仿宋" w:hAnsi="仿宋" w:cs="宋体" w:hint="eastAsia"/>
          <w:b/>
          <w:sz w:val="28"/>
          <w:szCs w:val="24"/>
        </w:rPr>
        <w:t>利用亚微米尺度液滴技术</w:t>
      </w:r>
      <w:r w:rsidRPr="00384B35">
        <w:rPr>
          <w:rFonts w:ascii="仿宋" w:eastAsia="仿宋" w:hAnsi="仿宋" w:cs="宋体" w:hint="eastAsia"/>
          <w:sz w:val="28"/>
          <w:szCs w:val="24"/>
        </w:rPr>
        <w:t>，构建准确反映CTC异质性的液滴操控系统，实现单细胞精确操控及分析；与同类技术比较，分离速度及效率均明显提高。</w:t>
      </w:r>
    </w:p>
    <w:p w:rsidR="00751F33" w:rsidRPr="00384B35" w:rsidRDefault="00751F33" w:rsidP="00751F33">
      <w:pPr>
        <w:ind w:firstLineChars="200" w:firstLine="560"/>
        <w:rPr>
          <w:rFonts w:ascii="仿宋" w:eastAsia="仿宋" w:hAnsi="仿宋"/>
          <w:b/>
          <w:sz w:val="28"/>
        </w:rPr>
      </w:pPr>
      <w:r w:rsidRPr="00384B35">
        <w:rPr>
          <w:rFonts w:ascii="仿宋" w:eastAsia="仿宋" w:hAnsi="仿宋"/>
          <w:sz w:val="28"/>
        </w:rPr>
        <w:t>3</w:t>
      </w:r>
      <w:r w:rsidRPr="00384B35">
        <w:rPr>
          <w:rFonts w:ascii="仿宋" w:eastAsia="仿宋" w:hAnsi="仿宋" w:hint="eastAsia"/>
          <w:sz w:val="28"/>
        </w:rPr>
        <w:t>、</w:t>
      </w:r>
      <w:r w:rsidRPr="00384B35">
        <w:rPr>
          <w:rFonts w:ascii="仿宋" w:eastAsia="仿宋" w:hAnsi="仿宋" w:hint="eastAsia"/>
          <w:b/>
          <w:sz w:val="28"/>
        </w:rPr>
        <w:t>开展了CTC相关的肺癌转移机制研究</w:t>
      </w:r>
      <w:r w:rsidRPr="00384B35">
        <w:rPr>
          <w:rFonts w:ascii="仿宋" w:eastAsia="仿宋" w:hAnsi="仿宋" w:hint="eastAsia"/>
          <w:sz w:val="28"/>
        </w:rPr>
        <w:t>，</w:t>
      </w:r>
      <w:r w:rsidRPr="00384B35">
        <w:rPr>
          <w:rFonts w:ascii="仿宋" w:eastAsia="仿宋" w:hAnsi="仿宋" w:cs="宋体" w:hint="eastAsia"/>
          <w:sz w:val="28"/>
          <w:szCs w:val="24"/>
        </w:rPr>
        <w:t>首次发现CD47、AKR1B10及GPX4等</w:t>
      </w:r>
      <w:r w:rsidRPr="00384B35">
        <w:rPr>
          <w:rFonts w:ascii="仿宋" w:eastAsia="仿宋" w:hAnsi="仿宋" w:hint="eastAsia"/>
          <w:b/>
          <w:sz w:val="28"/>
        </w:rPr>
        <w:t>肺癌转移新型诊断标志物</w:t>
      </w:r>
      <w:r w:rsidRPr="00384B35">
        <w:rPr>
          <w:rFonts w:ascii="仿宋" w:eastAsia="仿宋" w:hAnsi="仿宋" w:cs="宋体" w:hint="eastAsia"/>
          <w:sz w:val="28"/>
          <w:szCs w:val="24"/>
        </w:rPr>
        <w:t>，为肺癌的诊断和个体化治疗提供新思路。</w:t>
      </w:r>
    </w:p>
    <w:p w:rsidR="00751F33" w:rsidRPr="00384B35" w:rsidRDefault="00751F33" w:rsidP="00751F33">
      <w:pPr>
        <w:ind w:firstLineChars="200" w:firstLine="562"/>
        <w:rPr>
          <w:rFonts w:ascii="仿宋" w:eastAsia="仿宋" w:hAnsi="仿宋"/>
          <w:b/>
          <w:sz w:val="28"/>
        </w:rPr>
      </w:pPr>
      <w:r w:rsidRPr="00384B35">
        <w:rPr>
          <w:rFonts w:ascii="仿宋" w:eastAsia="仿宋" w:hAnsi="仿宋" w:hint="eastAsia"/>
          <w:b/>
          <w:sz w:val="28"/>
        </w:rPr>
        <w:t>4、提出了CTC指导下的肺癌诊疗新模式</w:t>
      </w:r>
    </w:p>
    <w:p w:rsidR="00751F33" w:rsidRPr="00384B35" w:rsidRDefault="00751F33" w:rsidP="00751F33">
      <w:pPr>
        <w:ind w:firstLineChars="200" w:firstLine="560"/>
        <w:rPr>
          <w:rFonts w:ascii="仿宋" w:eastAsia="仿宋" w:hAnsi="仿宋" w:cstheme="minorBidi"/>
          <w:sz w:val="28"/>
          <w:szCs w:val="22"/>
        </w:rPr>
      </w:pPr>
      <w:r w:rsidRPr="00384B35">
        <w:rPr>
          <w:rFonts w:ascii="仿宋" w:eastAsia="仿宋" w:hAnsi="仿宋" w:hint="eastAsia"/>
          <w:sz w:val="28"/>
        </w:rPr>
        <w:t>为实现肺癌精准治疗，我们将CTC捕获分析应用于肺癌手术及放疗临床实践，通过MDT及R</w:t>
      </w:r>
      <w:r w:rsidRPr="00384B35">
        <w:rPr>
          <w:rFonts w:ascii="仿宋" w:eastAsia="仿宋" w:hAnsi="仿宋"/>
          <w:sz w:val="28"/>
        </w:rPr>
        <w:t>CT研究等</w:t>
      </w:r>
      <w:r w:rsidRPr="00384B35">
        <w:rPr>
          <w:rFonts w:ascii="仿宋" w:eastAsia="仿宋" w:hAnsi="仿宋" w:hint="eastAsia"/>
          <w:sz w:val="28"/>
        </w:rPr>
        <w:t>，</w:t>
      </w:r>
      <w:r w:rsidRPr="00384B35">
        <w:rPr>
          <w:rFonts w:ascii="仿宋" w:eastAsia="仿宋" w:hAnsi="仿宋"/>
          <w:sz w:val="28"/>
        </w:rPr>
        <w:t>建立了</w:t>
      </w:r>
      <w:r w:rsidRPr="00384B35">
        <w:rPr>
          <w:rFonts w:ascii="仿宋" w:eastAsia="仿宋" w:hAnsi="仿宋" w:hint="eastAsia"/>
          <w:sz w:val="28"/>
        </w:rPr>
        <w:t>新型诊疗模式；并在国内率先对2000余例肺结节患者开展</w:t>
      </w:r>
      <w:r w:rsidRPr="00384B35">
        <w:rPr>
          <w:rFonts w:ascii="仿宋" w:eastAsia="仿宋" w:hAnsi="仿宋"/>
          <w:sz w:val="28"/>
        </w:rPr>
        <w:t>CTC</w:t>
      </w:r>
      <w:r w:rsidRPr="00384B35">
        <w:rPr>
          <w:rFonts w:ascii="仿宋" w:eastAsia="仿宋" w:hAnsi="仿宋" w:hint="eastAsia"/>
          <w:sz w:val="28"/>
        </w:rPr>
        <w:t>检测与随访工作，为制订中国人群肺结节诊疗策略奠定了基础。</w:t>
      </w:r>
    </w:p>
    <w:p w:rsidR="00751F33" w:rsidRPr="00384B35" w:rsidRDefault="00751F33" w:rsidP="00751F33">
      <w:pPr>
        <w:spacing w:line="360" w:lineRule="exact"/>
        <w:ind w:firstLineChars="196" w:firstLine="549"/>
        <w:rPr>
          <w:rFonts w:ascii="仿宋" w:eastAsia="仿宋" w:hAnsi="仿宋" w:cs="宋体"/>
          <w:sz w:val="28"/>
          <w:szCs w:val="24"/>
        </w:rPr>
      </w:pPr>
      <w:r w:rsidRPr="00384B35">
        <w:rPr>
          <w:rFonts w:ascii="仿宋" w:eastAsia="仿宋" w:hAnsi="仿宋" w:cs="宋体" w:hint="eastAsia"/>
          <w:sz w:val="28"/>
          <w:szCs w:val="24"/>
        </w:rPr>
        <w:t>以上创新性研究成果对肺癌早期诊断及个体化治疗有重要作用和应用价值，经大连医科大学附属第一、第二医院、北京大学人民医院、四川大学附属华西医院以及广州呼吸疾病研究院等省内外20余家单位近5000例患者的</w:t>
      </w:r>
      <w:r w:rsidRPr="00384B35">
        <w:rPr>
          <w:rFonts w:ascii="仿宋" w:eastAsia="仿宋" w:hAnsi="仿宋" w:cs="宋体"/>
          <w:sz w:val="28"/>
          <w:szCs w:val="24"/>
        </w:rPr>
        <w:t>推广</w:t>
      </w:r>
      <w:r w:rsidRPr="00384B35">
        <w:rPr>
          <w:rFonts w:ascii="仿宋" w:eastAsia="仿宋" w:hAnsi="仿宋" w:cs="宋体" w:hint="eastAsia"/>
          <w:sz w:val="28"/>
          <w:szCs w:val="24"/>
        </w:rPr>
        <w:t>应</w:t>
      </w:r>
      <w:r w:rsidRPr="00384B35">
        <w:rPr>
          <w:rFonts w:ascii="仿宋" w:eastAsia="仿宋" w:hAnsi="仿宋" w:cs="宋体"/>
          <w:sz w:val="28"/>
          <w:szCs w:val="24"/>
        </w:rPr>
        <w:t>用</w:t>
      </w:r>
      <w:r w:rsidRPr="00384B35">
        <w:rPr>
          <w:rFonts w:ascii="仿宋" w:eastAsia="仿宋" w:hAnsi="仿宋" w:cs="宋体" w:hint="eastAsia"/>
          <w:sz w:val="28"/>
          <w:szCs w:val="24"/>
        </w:rPr>
        <w:t>，节约费用上千万元。项目第一完成人参与制定2018年《肺结节诊治中国专家共识》等诊疗指南3项；受邀在美国胸科年会、中华呼吸年会等国内外大型学术会议上推广交流100余次；主办“第三届国际生物医学工程与肿瘤转化/精准医学论坛”等继续教育学习班6次，获得国内外同行的一致好评。该项目获授权专利12项；获大连市科技进步一等奖1项；项目第一完成人获国家卫生健康委员会突出贡献中青年专家、辽宁省名医、辽宁省教学名师、辽宁省优秀专家等国家级和省部级荣誉称号7项；培养博士、硕士研究生63名，其中1名博士生论文被评为“辽宁省优秀博士论文”。该研究成果在科技部网站及今日头条等多家媒体报道,均认为这是一项利国利民的重要大健康工作。</w:t>
      </w:r>
    </w:p>
    <w:p w:rsidR="00535A58" w:rsidRPr="00384B35" w:rsidRDefault="00535A58" w:rsidP="00DE57BF">
      <w:pPr>
        <w:adjustRightInd w:val="0"/>
        <w:snapToGrid w:val="0"/>
        <w:spacing w:line="500" w:lineRule="exact"/>
        <w:rPr>
          <w:rFonts w:ascii="仿宋" w:eastAsia="仿宋" w:hAnsi="仿宋"/>
          <w:color w:val="000000"/>
          <w:kern w:val="0"/>
          <w:sz w:val="32"/>
          <w:szCs w:val="28"/>
        </w:rPr>
      </w:pPr>
    </w:p>
    <w:p w:rsidR="00DE57BF" w:rsidRPr="00384B35" w:rsidRDefault="00DE57BF" w:rsidP="00DE57BF">
      <w:pPr>
        <w:adjustRightInd w:val="0"/>
        <w:snapToGrid w:val="0"/>
        <w:spacing w:line="500" w:lineRule="exact"/>
        <w:rPr>
          <w:rFonts w:ascii="仿宋" w:eastAsia="仿宋" w:hAnsi="仿宋"/>
          <w:b/>
          <w:color w:val="000000"/>
          <w:kern w:val="0"/>
          <w:sz w:val="28"/>
          <w:szCs w:val="28"/>
        </w:rPr>
      </w:pPr>
      <w:r w:rsidRPr="00384B35">
        <w:rPr>
          <w:rFonts w:ascii="仿宋" w:eastAsia="仿宋" w:hAnsi="仿宋" w:hint="eastAsia"/>
          <w:b/>
          <w:color w:val="000000"/>
          <w:kern w:val="0"/>
          <w:sz w:val="28"/>
          <w:szCs w:val="28"/>
        </w:rPr>
        <w:t>代表性论文（专著）列表：</w:t>
      </w:r>
    </w:p>
    <w:p w:rsidR="00751F33" w:rsidRPr="00EB097C" w:rsidRDefault="00751F33" w:rsidP="00751F33">
      <w:pPr>
        <w:rPr>
          <w:szCs w:val="21"/>
        </w:rPr>
      </w:pPr>
      <w:r w:rsidRPr="00EB097C">
        <w:rPr>
          <w:szCs w:val="21"/>
        </w:rPr>
        <w:t>1</w:t>
      </w:r>
      <w:r w:rsidR="00EB097C" w:rsidRPr="00EB097C">
        <w:rPr>
          <w:szCs w:val="21"/>
        </w:rPr>
        <w:t xml:space="preserve">. Liu, Wenwen; Zhou, Yang; Duan, Wenzhe; Song, Jing; Wei, Song; Xia, Shengkai; Wang, Yingyan; Du, Xiaohui; Li, Encheng; Ren, Caixia; Wang, Wei; Zhan, Qimin; Wang, Qi . </w:t>
      </w:r>
      <w:r w:rsidRPr="00EB097C">
        <w:rPr>
          <w:szCs w:val="21"/>
        </w:rPr>
        <w:t xml:space="preserve">Glutathione peroxidase 4-dependent glutathione high-consumption drives acquired platinum chemoresistance in lung cancer-derived brain metastasis. </w:t>
      </w:r>
      <w:r w:rsidR="00EB097C" w:rsidRPr="00EB097C">
        <w:rPr>
          <w:szCs w:val="21"/>
        </w:rPr>
        <w:t>CLINICAL AND TRANSLATIONAL MEDICINE. 2021, SEP ; 11 ( 9 ): e517</w:t>
      </w:r>
    </w:p>
    <w:p w:rsidR="00751F33" w:rsidRPr="00EB097C" w:rsidRDefault="00751F33" w:rsidP="00751F33">
      <w:pPr>
        <w:rPr>
          <w:szCs w:val="21"/>
        </w:rPr>
      </w:pPr>
      <w:r w:rsidRPr="00EB097C">
        <w:rPr>
          <w:szCs w:val="21"/>
        </w:rPr>
        <w:t>2</w:t>
      </w:r>
      <w:r w:rsidR="00EB097C" w:rsidRPr="00EB097C">
        <w:rPr>
          <w:szCs w:val="21"/>
        </w:rPr>
        <w:t xml:space="preserve">. </w:t>
      </w:r>
      <w:r w:rsidRPr="00EB097C">
        <w:rPr>
          <w:szCs w:val="21"/>
        </w:rPr>
        <w:t>Gu, Yuan; Zhou, Yang; Wu, Yanxian; Ma, Jie; Wang, Yangyun; Wang, Qi; Wang, Yong. Apoferritin-Engineered Nanoprobe for Tumor-Targeted Triple-NIR Imaging and Phototherapy. ANALYTICAL CHEMISTRY , 2021, JUN 29 ; 93 ( 25 ): 8835 - 8845.</w:t>
      </w:r>
    </w:p>
    <w:p w:rsidR="00751F33" w:rsidRPr="00EB097C" w:rsidRDefault="00751F33" w:rsidP="00751F33">
      <w:pPr>
        <w:rPr>
          <w:szCs w:val="21"/>
        </w:rPr>
      </w:pPr>
      <w:r w:rsidRPr="00EB097C">
        <w:rPr>
          <w:szCs w:val="21"/>
        </w:rPr>
        <w:t>3</w:t>
      </w:r>
      <w:r w:rsidR="00EB097C" w:rsidRPr="00EB097C">
        <w:rPr>
          <w:szCs w:val="21"/>
        </w:rPr>
        <w:t xml:space="preserve">. </w:t>
      </w:r>
      <w:r w:rsidRPr="00EB097C">
        <w:rPr>
          <w:szCs w:val="21"/>
        </w:rPr>
        <w:t>Wang Y, Lan W, Xu M, Song J, Mao J, Li C, Du X, Jiang Y, Li E, Zhang R, Wang Q. Cancer-associated fibroblast-derived SDF-1 induces epithelial-mesenchymal transition of lung adenocarcinoma via CXCR4/β-catenin/PPARδ signalling. Cell Death Dis. 2021;12(2):214.</w:t>
      </w:r>
    </w:p>
    <w:p w:rsidR="00751F33" w:rsidRPr="00EB097C" w:rsidRDefault="00751F33" w:rsidP="00751F33">
      <w:pPr>
        <w:rPr>
          <w:szCs w:val="21"/>
        </w:rPr>
      </w:pPr>
      <w:r w:rsidRPr="00EB097C">
        <w:rPr>
          <w:szCs w:val="21"/>
        </w:rPr>
        <w:t>4</w:t>
      </w:r>
      <w:r w:rsidR="00EB097C">
        <w:rPr>
          <w:rFonts w:hint="eastAsia"/>
          <w:szCs w:val="21"/>
        </w:rPr>
        <w:t>.</w:t>
      </w:r>
      <w:r w:rsidR="00EB097C">
        <w:rPr>
          <w:szCs w:val="21"/>
        </w:rPr>
        <w:t xml:space="preserve"> </w:t>
      </w:r>
      <w:r w:rsidRPr="00EB097C">
        <w:rPr>
          <w:szCs w:val="21"/>
        </w:rPr>
        <w:t>Jing Song, Wenwen Liu, Jianzhen Wang, Junxia Hao, Yingyan Wang, Xin You, Xiaohui Du, Yang Zhou, Jing Ben, Xinri Zhang, Mingliang Ye, Qi Wang. GALNT6 promotes invasion and metastasis of human lung adenocarcinoma cells through O-glycosylating chaperone protein GRP78. Cell Death Dis. 2020 May 11;</w:t>
      </w:r>
      <w:r w:rsidR="008A0631" w:rsidRPr="00EB097C">
        <w:rPr>
          <w:szCs w:val="21"/>
        </w:rPr>
        <w:t xml:space="preserve"> </w:t>
      </w:r>
      <w:r w:rsidRPr="00EB097C">
        <w:rPr>
          <w:szCs w:val="21"/>
        </w:rPr>
        <w:t>11(5):352.</w:t>
      </w:r>
    </w:p>
    <w:p w:rsidR="00751F33" w:rsidRPr="00EB097C" w:rsidRDefault="00751F33" w:rsidP="00751F33">
      <w:pPr>
        <w:rPr>
          <w:szCs w:val="21"/>
        </w:rPr>
      </w:pPr>
      <w:r w:rsidRPr="00EB097C">
        <w:rPr>
          <w:szCs w:val="21"/>
        </w:rPr>
        <w:t>5</w:t>
      </w:r>
      <w:r w:rsidR="00EB097C">
        <w:rPr>
          <w:rFonts w:hint="eastAsia"/>
          <w:szCs w:val="21"/>
        </w:rPr>
        <w:t>.</w:t>
      </w:r>
      <w:r w:rsidR="00EB097C">
        <w:rPr>
          <w:szCs w:val="21"/>
        </w:rPr>
        <w:t xml:space="preserve"> </w:t>
      </w:r>
      <w:r w:rsidRPr="00EB097C">
        <w:rPr>
          <w:szCs w:val="21"/>
        </w:rPr>
        <w:t xml:space="preserve">Yanbin Kuan, Qi Wang*. Iron and lung cancer. Cancer Letters 2019; 464: 56-61. </w:t>
      </w:r>
    </w:p>
    <w:p w:rsidR="00751F33" w:rsidRPr="00EB097C" w:rsidRDefault="00751F33" w:rsidP="00751F33">
      <w:pPr>
        <w:rPr>
          <w:szCs w:val="21"/>
        </w:rPr>
      </w:pPr>
      <w:r w:rsidRPr="00EB097C">
        <w:rPr>
          <w:szCs w:val="21"/>
        </w:rPr>
        <w:t>6</w:t>
      </w:r>
      <w:r w:rsidR="00EB097C">
        <w:rPr>
          <w:rFonts w:hint="eastAsia"/>
          <w:szCs w:val="21"/>
        </w:rPr>
        <w:t>.</w:t>
      </w:r>
      <w:r w:rsidR="00EB097C">
        <w:rPr>
          <w:szCs w:val="21"/>
        </w:rPr>
        <w:t xml:space="preserve"> </w:t>
      </w:r>
      <w:r w:rsidRPr="00EB097C">
        <w:rPr>
          <w:szCs w:val="21"/>
        </w:rPr>
        <w:t>Wenwen Liu, Jing Song, Xiaohui Du, Yang Zhou, Yang Li, Rui Li, Li Ly, Yeting He, Junxia Hao, Jing Ben, Wei Wang, Haibin Shi, Qi Wang*. AKR1B10 (Aldo-keto reductase family 1 B10) promotes brain metastasis of lung cancer cells in a multi-organ microfluidic chip model. Acta Biomaterialia 2019; 91: 195–208.</w:t>
      </w:r>
    </w:p>
    <w:p w:rsidR="00751F33" w:rsidRPr="00EB097C" w:rsidRDefault="00751F33" w:rsidP="00751F33">
      <w:pPr>
        <w:rPr>
          <w:szCs w:val="21"/>
        </w:rPr>
      </w:pPr>
      <w:r w:rsidRPr="00EB097C">
        <w:rPr>
          <w:szCs w:val="21"/>
        </w:rPr>
        <w:t>7</w:t>
      </w:r>
      <w:r w:rsidR="00EB097C">
        <w:rPr>
          <w:rFonts w:hint="eastAsia"/>
          <w:szCs w:val="21"/>
        </w:rPr>
        <w:t>.</w:t>
      </w:r>
      <w:r w:rsidR="00EB097C">
        <w:rPr>
          <w:szCs w:val="21"/>
        </w:rPr>
        <w:t xml:space="preserve"> </w:t>
      </w:r>
      <w:r w:rsidRPr="00EB097C">
        <w:rPr>
          <w:szCs w:val="21"/>
        </w:rPr>
        <w:t>Yaoping Liu, Tingyu Li, Mingxin Xu, Wei Zhang, Yan Xiong, Ligong Nie</w:t>
      </w:r>
      <w:r w:rsidRPr="00EB097C">
        <w:rPr>
          <w:szCs w:val="21"/>
        </w:rPr>
        <w:t>，</w:t>
      </w:r>
      <w:r w:rsidRPr="00EB097C">
        <w:rPr>
          <w:szCs w:val="21"/>
        </w:rPr>
        <w:t>Qi Wang*, Haichao Li*, Wei Wang. A High-throughput Liquid Biopsy for Rapid Rare Cell Separation from Large-volume Samples. Lab Chip. 2019, 19, 68 68–78</w:t>
      </w:r>
    </w:p>
    <w:p w:rsidR="00751F33" w:rsidRPr="00EB097C" w:rsidRDefault="00751F33" w:rsidP="00751F33">
      <w:pPr>
        <w:rPr>
          <w:szCs w:val="21"/>
        </w:rPr>
      </w:pPr>
      <w:r w:rsidRPr="00EB097C">
        <w:rPr>
          <w:szCs w:val="21"/>
        </w:rPr>
        <w:t>8</w:t>
      </w:r>
      <w:r w:rsidR="00EB097C">
        <w:rPr>
          <w:rFonts w:hint="eastAsia"/>
          <w:szCs w:val="21"/>
        </w:rPr>
        <w:t>.</w:t>
      </w:r>
      <w:r w:rsidR="00EB097C">
        <w:rPr>
          <w:szCs w:val="21"/>
        </w:rPr>
        <w:t xml:space="preserve"> </w:t>
      </w:r>
      <w:r w:rsidRPr="00EB097C">
        <w:rPr>
          <w:szCs w:val="21"/>
        </w:rPr>
        <w:t>Xu Z, Li E, Guo Z, Yu R, Hao H, Xu Y, Sun Z, Li X, Lyu J, Wang Q. Design and construction of a multi-organ microfluidic chip mimicking the in vivo microenvironment of lung cancer metastasis. ACS Appl. Mater</w:t>
      </w:r>
      <w:r w:rsidR="008A0631" w:rsidRPr="00EB097C">
        <w:rPr>
          <w:szCs w:val="21"/>
        </w:rPr>
        <w:t>. Interfaces 2016 8:25840–25847</w:t>
      </w:r>
      <w:r w:rsidRPr="00EB097C">
        <w:rPr>
          <w:szCs w:val="21"/>
        </w:rPr>
        <w:t>.</w:t>
      </w:r>
    </w:p>
    <w:p w:rsidR="00751F33" w:rsidRPr="00EB097C" w:rsidRDefault="00751F33" w:rsidP="00751F33">
      <w:pPr>
        <w:rPr>
          <w:szCs w:val="21"/>
        </w:rPr>
      </w:pPr>
      <w:r w:rsidRPr="00EB097C">
        <w:rPr>
          <w:szCs w:val="21"/>
        </w:rPr>
        <w:t>9</w:t>
      </w:r>
      <w:r w:rsidR="00EB097C">
        <w:rPr>
          <w:rFonts w:hint="eastAsia"/>
          <w:szCs w:val="21"/>
        </w:rPr>
        <w:t>.</w:t>
      </w:r>
      <w:r w:rsidR="00EB097C">
        <w:rPr>
          <w:szCs w:val="21"/>
        </w:rPr>
        <w:t xml:space="preserve"> </w:t>
      </w:r>
      <w:r w:rsidRPr="00EB097C">
        <w:rPr>
          <w:szCs w:val="21"/>
        </w:rPr>
        <w:t>Li E, Xu Z, Zhao H, Sun Z, Wang L, Guo Z, Zhao Y, Gao Z, Wang Q. Macrophages promote benzopyrene-induced tumor transformation of human bronchial epithelial cells by activation of NF-κB and STAT3 signaling in a bionic airway chip culture and in animal models. Oncotarget 2015 6 (11):8900-13.</w:t>
      </w:r>
    </w:p>
    <w:p w:rsidR="00751F33" w:rsidRPr="00EB097C" w:rsidRDefault="00751F33" w:rsidP="00751F33">
      <w:pPr>
        <w:rPr>
          <w:szCs w:val="21"/>
        </w:rPr>
      </w:pPr>
      <w:r w:rsidRPr="00EB097C">
        <w:rPr>
          <w:szCs w:val="21"/>
        </w:rPr>
        <w:t>10.</w:t>
      </w:r>
      <w:r w:rsidR="00EB097C">
        <w:rPr>
          <w:szCs w:val="21"/>
        </w:rPr>
        <w:t xml:space="preserve"> </w:t>
      </w:r>
      <w:r w:rsidRPr="00EB097C">
        <w:rPr>
          <w:szCs w:val="21"/>
        </w:rPr>
        <w:t>Zhiyun Xu , Yanghui Gao, Yuanyuan Hao , Encheng Li , Yan Wang , Jianing Zhang , Wenxin Wang , Zhancheng Gao , Qi Wang. Application of a microfluidic chip-based 3D co-culture to test drug sensitivity for individualized treatment of lung cancer. Biomaterials. 2013 May;</w:t>
      </w:r>
      <w:r w:rsidR="008705AE" w:rsidRPr="00EB097C">
        <w:rPr>
          <w:szCs w:val="21"/>
        </w:rPr>
        <w:t xml:space="preserve"> </w:t>
      </w:r>
      <w:r w:rsidRPr="00EB097C">
        <w:rPr>
          <w:szCs w:val="21"/>
        </w:rPr>
        <w:t>34(16):4109-4117.</w:t>
      </w:r>
    </w:p>
    <w:p w:rsidR="00751F33" w:rsidRPr="00EB097C" w:rsidRDefault="00751F33" w:rsidP="00751F33">
      <w:pPr>
        <w:rPr>
          <w:szCs w:val="21"/>
        </w:rPr>
      </w:pPr>
      <w:r w:rsidRPr="00EB097C">
        <w:rPr>
          <w:szCs w:val="21"/>
        </w:rPr>
        <w:t>11</w:t>
      </w:r>
      <w:r w:rsidR="00EB097C">
        <w:rPr>
          <w:rFonts w:hint="eastAsia"/>
          <w:szCs w:val="21"/>
        </w:rPr>
        <w:t>.</w:t>
      </w:r>
      <w:r w:rsidR="00EB097C">
        <w:rPr>
          <w:szCs w:val="21"/>
        </w:rPr>
        <w:t xml:space="preserve"> </w:t>
      </w:r>
      <w:r w:rsidRPr="00EB097C">
        <w:rPr>
          <w:szCs w:val="21"/>
        </w:rPr>
        <w:t>Xiaojun Liu, Conghui Huang, Xiuling Dong, Aiye Liang, Yusu Zhang, Qingquan Zhang, Qi Wang*,</w:t>
      </w:r>
      <w:r w:rsidRPr="00EB097C">
        <w:rPr>
          <w:color w:val="000000"/>
          <w:szCs w:val="21"/>
        </w:rPr>
        <w:t xml:space="preserve">Hongwei Gai. </w:t>
      </w:r>
      <w:bookmarkStart w:id="1" w:name="OLE_LINK1"/>
      <w:r w:rsidRPr="00EB097C">
        <w:rPr>
          <w:color w:val="000000"/>
          <w:szCs w:val="21"/>
        </w:rPr>
        <w:t xml:space="preserve">Asynchrony of spectral blue-shift of quantum dots based digital homogeneous immunoassay. </w:t>
      </w:r>
      <w:bookmarkEnd w:id="1"/>
      <w:r w:rsidRPr="00EB097C">
        <w:rPr>
          <w:color w:val="000000"/>
          <w:szCs w:val="21"/>
        </w:rPr>
        <w:t>Chem Commun.</w:t>
      </w:r>
      <w:r w:rsidRPr="00EB097C">
        <w:rPr>
          <w:rStyle w:val="fontstyle01"/>
          <w:rFonts w:ascii="Times New Roman" w:hAnsi="Times New Roman"/>
          <w:sz w:val="21"/>
          <w:szCs w:val="21"/>
        </w:rPr>
        <w:t xml:space="preserve"> </w:t>
      </w:r>
      <w:r w:rsidRPr="00EB097C">
        <w:rPr>
          <w:szCs w:val="21"/>
        </w:rPr>
        <w:t>2018, 54, 13103—13106</w:t>
      </w:r>
    </w:p>
    <w:p w:rsidR="00751F33" w:rsidRPr="00EB097C" w:rsidRDefault="00751F33" w:rsidP="00751F33">
      <w:pPr>
        <w:rPr>
          <w:szCs w:val="21"/>
        </w:rPr>
      </w:pPr>
      <w:r w:rsidRPr="00EB097C">
        <w:rPr>
          <w:szCs w:val="21"/>
        </w:rPr>
        <w:t>12</w:t>
      </w:r>
      <w:r w:rsidR="00EB097C">
        <w:rPr>
          <w:rFonts w:hint="eastAsia"/>
          <w:szCs w:val="21"/>
        </w:rPr>
        <w:t>.</w:t>
      </w:r>
      <w:r w:rsidR="00EB097C">
        <w:rPr>
          <w:szCs w:val="21"/>
        </w:rPr>
        <w:t xml:space="preserve"> </w:t>
      </w:r>
      <w:hyperlink r:id="rId6" w:history="1">
        <w:r w:rsidRPr="00EB097C">
          <w:rPr>
            <w:szCs w:val="21"/>
          </w:rPr>
          <w:t>Liu Yaoping</w:t>
        </w:r>
      </w:hyperlink>
      <w:r w:rsidRPr="00EB097C">
        <w:rPr>
          <w:szCs w:val="21"/>
        </w:rPr>
        <w:t xml:space="preserve">; </w:t>
      </w:r>
      <w:hyperlink r:id="rId7" w:history="1">
        <w:r w:rsidRPr="00EB097C">
          <w:rPr>
            <w:szCs w:val="21"/>
          </w:rPr>
          <w:t>Xu Han</w:t>
        </w:r>
      </w:hyperlink>
      <w:r w:rsidRPr="00EB097C">
        <w:rPr>
          <w:szCs w:val="21"/>
        </w:rPr>
        <w:t xml:space="preserve">; </w:t>
      </w:r>
      <w:hyperlink r:id="rId8" w:history="1">
        <w:r w:rsidRPr="00EB097C">
          <w:rPr>
            <w:szCs w:val="21"/>
          </w:rPr>
          <w:t>Dai Wangzhi</w:t>
        </w:r>
      </w:hyperlink>
      <w:r w:rsidRPr="00EB097C">
        <w:rPr>
          <w:szCs w:val="21"/>
        </w:rPr>
        <w:t xml:space="preserve">; </w:t>
      </w:r>
      <w:hyperlink r:id="rId9" w:history="1">
        <w:r w:rsidRPr="00EB097C">
          <w:rPr>
            <w:szCs w:val="21"/>
          </w:rPr>
          <w:t>Li Haichao</w:t>
        </w:r>
      </w:hyperlink>
      <w:r w:rsidRPr="00EB097C">
        <w:rPr>
          <w:szCs w:val="21"/>
        </w:rPr>
        <w:t xml:space="preserve">; </w:t>
      </w:r>
      <w:hyperlink r:id="rId10" w:history="1">
        <w:r w:rsidRPr="00EB097C">
          <w:rPr>
            <w:szCs w:val="21"/>
          </w:rPr>
          <w:t>Wang Wei</w:t>
        </w:r>
      </w:hyperlink>
      <w:r w:rsidRPr="00EB097C">
        <w:rPr>
          <w:szCs w:val="21"/>
        </w:rPr>
        <w:t xml:space="preserve">. 2.5-Dimensional Parylene C micropore array with a large area and a high porosity for high-throughput particle and cell separation. </w:t>
      </w:r>
      <w:hyperlink r:id="rId11" w:tooltip="Microsystems &amp; nanoengineering." w:history="1">
        <w:r w:rsidRPr="00EB097C">
          <w:rPr>
            <w:szCs w:val="21"/>
          </w:rPr>
          <w:t>Microsyst Nanoeng.</w:t>
        </w:r>
      </w:hyperlink>
      <w:r w:rsidRPr="00EB097C">
        <w:rPr>
          <w:szCs w:val="21"/>
        </w:rPr>
        <w:t xml:space="preserve"> 2018 Jun 18;4:13. eCollection 2018.</w:t>
      </w:r>
    </w:p>
    <w:p w:rsidR="00751F33" w:rsidRPr="00EB097C" w:rsidRDefault="00751F33" w:rsidP="00751F33">
      <w:pPr>
        <w:rPr>
          <w:szCs w:val="21"/>
        </w:rPr>
      </w:pPr>
      <w:r w:rsidRPr="00EB097C">
        <w:rPr>
          <w:szCs w:val="21"/>
        </w:rPr>
        <w:t>13</w:t>
      </w:r>
      <w:r w:rsidR="00EB097C">
        <w:rPr>
          <w:rFonts w:hint="eastAsia"/>
          <w:szCs w:val="21"/>
        </w:rPr>
        <w:t>.</w:t>
      </w:r>
      <w:r w:rsidR="00EB097C">
        <w:rPr>
          <w:szCs w:val="21"/>
        </w:rPr>
        <w:t xml:space="preserve"> </w:t>
      </w:r>
      <w:r w:rsidRPr="00EB097C">
        <w:rPr>
          <w:szCs w:val="21"/>
        </w:rPr>
        <w:t xml:space="preserve">Du, Qiang; Yan, Cunling; Wu, San-Gang; Zhang, Wei; Huang, Chun; Yao, Yiyong; Wang, Liyu; </w:t>
      </w:r>
      <w:r w:rsidRPr="00EB097C">
        <w:rPr>
          <w:szCs w:val="21"/>
        </w:rPr>
        <w:lastRenderedPageBreak/>
        <w:t xml:space="preserve">Zhang, Qunji; Liu, Qinghao; Guan, Jie; Hou, Yanfeng; Li, Zhiyan; Soh, Andrew; Beshiri, Agim; Wang, Qi; Li, Xun; Zheng, Yijie; Wang, Huiling. </w:t>
      </w:r>
      <w:hyperlink r:id="rId12" w:tooltip="点击进入SCI官网详细记录页面" w:history="1">
        <w:r w:rsidRPr="00EB097C">
          <w:rPr>
            <w:szCs w:val="21"/>
          </w:rPr>
          <w:t>Development and validation of a novel diagnostic nomogram model based on tumor markers for assessing cancer risk of pulmonary lesions: A multicenter study in Chinese population</w:t>
        </w:r>
      </w:hyperlink>
      <w:r w:rsidRPr="00EB097C">
        <w:rPr>
          <w:szCs w:val="21"/>
        </w:rPr>
        <w:t xml:space="preserve">. </w:t>
      </w:r>
      <w:hyperlink r:id="rId13" w:tgtFrame="_blank" w:tooltip="查看最新影响因子" w:history="1">
        <w:r w:rsidRPr="00EB097C">
          <w:rPr>
            <w:szCs w:val="21"/>
          </w:rPr>
          <w:t>CANCER LETTERS </w:t>
        </w:r>
      </w:hyperlink>
      <w:r w:rsidRPr="00EB097C">
        <w:rPr>
          <w:szCs w:val="21"/>
        </w:rPr>
        <w:t>, 2018, 420: 236 - 241.</w:t>
      </w:r>
    </w:p>
    <w:p w:rsidR="00751F33" w:rsidRPr="00EB097C" w:rsidRDefault="00751F33" w:rsidP="00751F33">
      <w:pPr>
        <w:rPr>
          <w:szCs w:val="21"/>
        </w:rPr>
      </w:pPr>
      <w:r w:rsidRPr="00EB097C">
        <w:rPr>
          <w:szCs w:val="21"/>
        </w:rPr>
        <w:t>14</w:t>
      </w:r>
      <w:r w:rsidR="00EB097C">
        <w:rPr>
          <w:rFonts w:hint="eastAsia"/>
          <w:szCs w:val="21"/>
        </w:rPr>
        <w:t>.</w:t>
      </w:r>
      <w:r w:rsidR="00EB097C">
        <w:rPr>
          <w:szCs w:val="21"/>
        </w:rPr>
        <w:t xml:space="preserve"> </w:t>
      </w:r>
      <w:hyperlink r:id="rId14" w:history="1">
        <w:r w:rsidRPr="00EB097C">
          <w:rPr>
            <w:szCs w:val="21"/>
          </w:rPr>
          <w:t>Ouyang W</w:t>
        </w:r>
      </w:hyperlink>
      <w:r w:rsidRPr="00EB097C">
        <w:rPr>
          <w:szCs w:val="21"/>
        </w:rPr>
        <w:t>, </w:t>
      </w:r>
      <w:hyperlink r:id="rId15" w:history="1">
        <w:r w:rsidRPr="00EB097C">
          <w:rPr>
            <w:szCs w:val="21"/>
          </w:rPr>
          <w:t>Han J</w:t>
        </w:r>
      </w:hyperlink>
      <w:r w:rsidRPr="00EB097C">
        <w:rPr>
          <w:szCs w:val="21"/>
        </w:rPr>
        <w:t>, </w:t>
      </w:r>
      <w:hyperlink r:id="rId16" w:history="1">
        <w:r w:rsidRPr="00EB097C">
          <w:rPr>
            <w:szCs w:val="21"/>
          </w:rPr>
          <w:t>Wang W</w:t>
        </w:r>
      </w:hyperlink>
      <w:r w:rsidRPr="00EB097C">
        <w:rPr>
          <w:szCs w:val="21"/>
        </w:rPr>
        <w:t>.Enabling electrical biomolecular detection in high ionic concentrations and enhancement of the detection limit thereof by coupling a nanofluidic crystal with reconfigurable ion concentration polarization</w:t>
      </w:r>
      <w:hyperlink r:id="rId17" w:tooltip="Lab on a chip." w:history="1">
        <w:r w:rsidRPr="00EB097C">
          <w:rPr>
            <w:szCs w:val="21"/>
          </w:rPr>
          <w:t>Lab Chip.</w:t>
        </w:r>
      </w:hyperlink>
      <w:r w:rsidRPr="00EB097C">
        <w:rPr>
          <w:szCs w:val="21"/>
        </w:rPr>
        <w:t> 2017 Nov 7;17(22):3772-3784.</w:t>
      </w:r>
    </w:p>
    <w:p w:rsidR="00751F33" w:rsidRPr="000B7EC6" w:rsidRDefault="00751F33" w:rsidP="00EB097C">
      <w:pPr>
        <w:spacing w:line="180" w:lineRule="auto"/>
        <w:jc w:val="left"/>
      </w:pPr>
      <w:r>
        <w:rPr>
          <w:sz w:val="18"/>
          <w:szCs w:val="21"/>
        </w:rPr>
        <w:t>15</w:t>
      </w:r>
      <w:r w:rsidR="00EB097C">
        <w:rPr>
          <w:rFonts w:hint="eastAsia"/>
          <w:sz w:val="18"/>
          <w:szCs w:val="21"/>
        </w:rPr>
        <w:t>.</w:t>
      </w:r>
      <w:r w:rsidR="00EB097C">
        <w:rPr>
          <w:sz w:val="18"/>
          <w:szCs w:val="21"/>
        </w:rPr>
        <w:t xml:space="preserve"> </w:t>
      </w:r>
      <w:r>
        <w:rPr>
          <w:rFonts w:ascii="仿宋" w:eastAsia="仿宋" w:hAnsi="仿宋"/>
          <w:bCs/>
          <w:szCs w:val="21"/>
        </w:rPr>
        <w:t>徐明鑫，王琪</w:t>
      </w:r>
      <w:r>
        <w:rPr>
          <w:rFonts w:ascii="仿宋" w:eastAsia="仿宋" w:hAnsi="仿宋" w:hint="eastAsia"/>
          <w:bCs/>
          <w:szCs w:val="21"/>
        </w:rPr>
        <w:t>。</w:t>
      </w:r>
      <w:r>
        <w:rPr>
          <w:rFonts w:ascii="仿宋" w:eastAsia="仿宋" w:hAnsi="仿宋"/>
          <w:bCs/>
          <w:szCs w:val="21"/>
        </w:rPr>
        <w:t xml:space="preserve"> </w:t>
      </w:r>
      <w:r>
        <w:t>肺癌干细胞的研究进展</w:t>
      </w:r>
      <w:r>
        <w:rPr>
          <w:rFonts w:hint="eastAsia"/>
        </w:rPr>
        <w:t>。</w:t>
      </w:r>
      <w:r w:rsidRPr="000B7EC6">
        <w:t>中华结核和呼吸杂志</w:t>
      </w:r>
      <w:r w:rsidRPr="000B7EC6">
        <w:t> </w:t>
      </w:r>
      <w:r>
        <w:t>，</w:t>
      </w:r>
      <w:r>
        <w:t>2018</w:t>
      </w:r>
      <w:r>
        <w:t>，</w:t>
      </w:r>
      <w:r>
        <w:t>41</w:t>
      </w:r>
      <w:r>
        <w:t>（</w:t>
      </w:r>
      <w:r>
        <w:t>0 8</w:t>
      </w:r>
      <w:r>
        <w:t>）：</w:t>
      </w:r>
      <w:r>
        <w:t>647-650</w:t>
      </w:r>
    </w:p>
    <w:p w:rsidR="00535A58" w:rsidRPr="00751F33" w:rsidRDefault="00535A58" w:rsidP="00DE57BF">
      <w:pPr>
        <w:adjustRightInd w:val="0"/>
        <w:snapToGrid w:val="0"/>
        <w:spacing w:line="500" w:lineRule="exact"/>
        <w:rPr>
          <w:rFonts w:ascii="仿宋" w:eastAsia="仿宋" w:hAnsi="仿宋"/>
          <w:color w:val="000000"/>
          <w:kern w:val="0"/>
          <w:sz w:val="28"/>
          <w:szCs w:val="28"/>
        </w:rPr>
      </w:pPr>
    </w:p>
    <w:p w:rsidR="008530F4" w:rsidRPr="00384B35" w:rsidRDefault="00DE57BF" w:rsidP="00DE57BF">
      <w:pPr>
        <w:rPr>
          <w:rFonts w:ascii="仿宋" w:eastAsia="仿宋" w:hAnsi="仿宋"/>
          <w:b/>
          <w:color w:val="000000"/>
          <w:kern w:val="0"/>
          <w:sz w:val="28"/>
          <w:szCs w:val="28"/>
        </w:rPr>
      </w:pPr>
      <w:r w:rsidRPr="00384B35">
        <w:rPr>
          <w:rFonts w:ascii="仿宋" w:eastAsia="仿宋" w:hAnsi="仿宋" w:hint="eastAsia"/>
          <w:b/>
          <w:color w:val="000000"/>
          <w:kern w:val="0"/>
          <w:sz w:val="28"/>
          <w:szCs w:val="28"/>
        </w:rPr>
        <w:t>主要知识产权证明目录：</w:t>
      </w:r>
    </w:p>
    <w:tbl>
      <w:tblPr>
        <w:tblW w:w="8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1107"/>
        <w:gridCol w:w="1352"/>
        <w:gridCol w:w="753"/>
        <w:gridCol w:w="850"/>
        <w:gridCol w:w="838"/>
        <w:gridCol w:w="863"/>
        <w:gridCol w:w="1127"/>
        <w:gridCol w:w="969"/>
      </w:tblGrid>
      <w:tr w:rsidR="00751F33" w:rsidRPr="00096A70" w:rsidTr="00750927">
        <w:trPr>
          <w:trHeight w:val="453"/>
        </w:trPr>
        <w:tc>
          <w:tcPr>
            <w:tcW w:w="611" w:type="dxa"/>
            <w:vAlign w:val="center"/>
          </w:tcPr>
          <w:p w:rsidR="00751F33" w:rsidRPr="00096A70" w:rsidRDefault="00751F33" w:rsidP="009F443D">
            <w:pPr>
              <w:jc w:val="center"/>
              <w:rPr>
                <w:rFonts w:ascii="仿宋" w:eastAsia="仿宋" w:hAnsi="仿宋"/>
                <w:sz w:val="24"/>
              </w:rPr>
            </w:pPr>
            <w:r>
              <w:rPr>
                <w:rFonts w:ascii="仿宋" w:eastAsia="仿宋" w:hAnsi="仿宋" w:hint="eastAsia"/>
                <w:sz w:val="24"/>
              </w:rPr>
              <w:t>序号</w:t>
            </w:r>
          </w:p>
        </w:tc>
        <w:tc>
          <w:tcPr>
            <w:tcW w:w="1107" w:type="dxa"/>
            <w:vAlign w:val="center"/>
          </w:tcPr>
          <w:p w:rsidR="00751F33" w:rsidRPr="00096A70" w:rsidRDefault="00751F33" w:rsidP="009F443D">
            <w:pPr>
              <w:jc w:val="center"/>
              <w:rPr>
                <w:rFonts w:ascii="仿宋" w:eastAsia="仿宋" w:hAnsi="仿宋"/>
                <w:sz w:val="24"/>
              </w:rPr>
            </w:pPr>
            <w:r w:rsidRPr="00096A70">
              <w:rPr>
                <w:rFonts w:ascii="仿宋" w:eastAsia="仿宋" w:hAnsi="仿宋" w:hint="eastAsia"/>
                <w:sz w:val="24"/>
              </w:rPr>
              <w:t>知识产权类别</w:t>
            </w:r>
          </w:p>
        </w:tc>
        <w:tc>
          <w:tcPr>
            <w:tcW w:w="1352" w:type="dxa"/>
            <w:vAlign w:val="center"/>
          </w:tcPr>
          <w:p w:rsidR="00751F33" w:rsidRPr="00096A70" w:rsidRDefault="00751F33" w:rsidP="009F443D">
            <w:pPr>
              <w:jc w:val="center"/>
              <w:rPr>
                <w:rFonts w:ascii="仿宋" w:eastAsia="仿宋" w:hAnsi="仿宋"/>
                <w:sz w:val="24"/>
              </w:rPr>
            </w:pPr>
            <w:r w:rsidRPr="00096A70">
              <w:rPr>
                <w:rFonts w:ascii="仿宋" w:eastAsia="仿宋" w:hAnsi="仿宋" w:hint="eastAsia"/>
                <w:sz w:val="24"/>
              </w:rPr>
              <w:t>知识产权</w:t>
            </w:r>
          </w:p>
          <w:p w:rsidR="00751F33" w:rsidRPr="00096A70" w:rsidRDefault="00751F33" w:rsidP="009F443D">
            <w:pPr>
              <w:jc w:val="center"/>
              <w:rPr>
                <w:rFonts w:ascii="仿宋" w:eastAsia="仿宋" w:hAnsi="仿宋"/>
                <w:sz w:val="24"/>
              </w:rPr>
            </w:pPr>
            <w:r w:rsidRPr="00096A70">
              <w:rPr>
                <w:rFonts w:ascii="仿宋" w:eastAsia="仿宋" w:hAnsi="仿宋" w:hint="eastAsia"/>
                <w:sz w:val="24"/>
              </w:rPr>
              <w:t>具体名称</w:t>
            </w:r>
          </w:p>
        </w:tc>
        <w:tc>
          <w:tcPr>
            <w:tcW w:w="753" w:type="dxa"/>
            <w:vAlign w:val="center"/>
          </w:tcPr>
          <w:p w:rsidR="00751F33" w:rsidRPr="00096A70" w:rsidRDefault="00751F33" w:rsidP="009F443D">
            <w:pPr>
              <w:jc w:val="center"/>
              <w:rPr>
                <w:rFonts w:ascii="仿宋" w:eastAsia="仿宋" w:hAnsi="仿宋"/>
                <w:sz w:val="24"/>
              </w:rPr>
            </w:pPr>
            <w:r w:rsidRPr="00096A70">
              <w:rPr>
                <w:rFonts w:ascii="仿宋" w:eastAsia="仿宋" w:hAnsi="仿宋" w:hint="eastAsia"/>
                <w:sz w:val="24"/>
              </w:rPr>
              <w:t>国家</w:t>
            </w:r>
          </w:p>
          <w:p w:rsidR="00751F33" w:rsidRPr="00096A70" w:rsidRDefault="00751F33" w:rsidP="009F443D">
            <w:pPr>
              <w:jc w:val="center"/>
              <w:rPr>
                <w:rFonts w:ascii="仿宋" w:eastAsia="仿宋" w:hAnsi="仿宋"/>
                <w:sz w:val="24"/>
              </w:rPr>
            </w:pPr>
            <w:r w:rsidRPr="00096A70">
              <w:rPr>
                <w:rFonts w:ascii="仿宋" w:eastAsia="仿宋" w:hAnsi="仿宋" w:hint="eastAsia"/>
                <w:sz w:val="24"/>
              </w:rPr>
              <w:t>（地区）</w:t>
            </w:r>
          </w:p>
        </w:tc>
        <w:tc>
          <w:tcPr>
            <w:tcW w:w="850" w:type="dxa"/>
            <w:vAlign w:val="center"/>
          </w:tcPr>
          <w:p w:rsidR="00751F33" w:rsidRPr="00096A70" w:rsidRDefault="00751F33" w:rsidP="009F443D">
            <w:pPr>
              <w:jc w:val="center"/>
              <w:rPr>
                <w:rFonts w:ascii="仿宋" w:eastAsia="仿宋" w:hAnsi="仿宋"/>
                <w:sz w:val="24"/>
              </w:rPr>
            </w:pPr>
            <w:r w:rsidRPr="00096A70">
              <w:rPr>
                <w:rFonts w:ascii="仿宋" w:eastAsia="仿宋" w:hAnsi="仿宋" w:hint="eastAsia"/>
                <w:sz w:val="24"/>
              </w:rPr>
              <w:t>授权号</w:t>
            </w:r>
          </w:p>
        </w:tc>
        <w:tc>
          <w:tcPr>
            <w:tcW w:w="838" w:type="dxa"/>
            <w:vAlign w:val="center"/>
          </w:tcPr>
          <w:p w:rsidR="00751F33" w:rsidRPr="00096A70" w:rsidRDefault="00751F33" w:rsidP="009F443D">
            <w:pPr>
              <w:jc w:val="center"/>
              <w:rPr>
                <w:rFonts w:ascii="仿宋" w:eastAsia="仿宋" w:hAnsi="仿宋"/>
                <w:sz w:val="24"/>
              </w:rPr>
            </w:pPr>
            <w:r w:rsidRPr="00096A70">
              <w:rPr>
                <w:rFonts w:ascii="仿宋" w:eastAsia="仿宋" w:hAnsi="仿宋" w:hint="eastAsia"/>
                <w:sz w:val="24"/>
              </w:rPr>
              <w:t>授权</w:t>
            </w:r>
          </w:p>
          <w:p w:rsidR="00751F33" w:rsidRPr="00096A70" w:rsidRDefault="00751F33" w:rsidP="009F443D">
            <w:pPr>
              <w:jc w:val="center"/>
              <w:rPr>
                <w:rFonts w:ascii="仿宋" w:eastAsia="仿宋" w:hAnsi="仿宋"/>
                <w:sz w:val="24"/>
              </w:rPr>
            </w:pPr>
            <w:r w:rsidRPr="00096A70">
              <w:rPr>
                <w:rFonts w:ascii="仿宋" w:eastAsia="仿宋" w:hAnsi="仿宋" w:hint="eastAsia"/>
                <w:sz w:val="24"/>
              </w:rPr>
              <w:t>日期</w:t>
            </w:r>
          </w:p>
        </w:tc>
        <w:tc>
          <w:tcPr>
            <w:tcW w:w="863" w:type="dxa"/>
            <w:vAlign w:val="center"/>
          </w:tcPr>
          <w:p w:rsidR="00751F33" w:rsidRPr="00096A70" w:rsidRDefault="00751F33" w:rsidP="009F443D">
            <w:pPr>
              <w:jc w:val="center"/>
              <w:rPr>
                <w:rFonts w:ascii="仿宋" w:eastAsia="仿宋" w:hAnsi="仿宋"/>
                <w:sz w:val="24"/>
              </w:rPr>
            </w:pPr>
            <w:r w:rsidRPr="00096A70">
              <w:rPr>
                <w:rFonts w:ascii="仿宋" w:eastAsia="仿宋" w:hAnsi="仿宋" w:hint="eastAsia"/>
                <w:sz w:val="24"/>
              </w:rPr>
              <w:t>证书编号</w:t>
            </w:r>
          </w:p>
        </w:tc>
        <w:tc>
          <w:tcPr>
            <w:tcW w:w="1127" w:type="dxa"/>
            <w:vAlign w:val="center"/>
          </w:tcPr>
          <w:p w:rsidR="00751F33" w:rsidRPr="00096A70" w:rsidRDefault="00751F33" w:rsidP="009F443D">
            <w:pPr>
              <w:jc w:val="center"/>
              <w:rPr>
                <w:rFonts w:ascii="仿宋" w:eastAsia="仿宋" w:hAnsi="仿宋"/>
                <w:sz w:val="24"/>
              </w:rPr>
            </w:pPr>
            <w:r w:rsidRPr="00096A70">
              <w:rPr>
                <w:rFonts w:ascii="仿宋" w:eastAsia="仿宋" w:hAnsi="仿宋" w:hint="eastAsia"/>
                <w:sz w:val="24"/>
              </w:rPr>
              <w:t>权利人</w:t>
            </w:r>
          </w:p>
        </w:tc>
        <w:tc>
          <w:tcPr>
            <w:tcW w:w="969" w:type="dxa"/>
            <w:vAlign w:val="center"/>
          </w:tcPr>
          <w:p w:rsidR="00751F33" w:rsidRPr="00096A70" w:rsidRDefault="00751F33" w:rsidP="009F443D">
            <w:pPr>
              <w:ind w:left="135"/>
              <w:jc w:val="center"/>
              <w:rPr>
                <w:rFonts w:ascii="仿宋" w:eastAsia="仿宋" w:hAnsi="仿宋"/>
                <w:sz w:val="24"/>
              </w:rPr>
            </w:pPr>
            <w:r w:rsidRPr="00096A70">
              <w:rPr>
                <w:rFonts w:ascii="仿宋" w:eastAsia="仿宋" w:hAnsi="仿宋" w:hint="eastAsia"/>
                <w:sz w:val="24"/>
              </w:rPr>
              <w:t>发明人</w:t>
            </w:r>
          </w:p>
        </w:tc>
      </w:tr>
      <w:tr w:rsidR="00751F33" w:rsidRPr="00750927" w:rsidTr="00750927">
        <w:trPr>
          <w:trHeight w:val="453"/>
        </w:trPr>
        <w:tc>
          <w:tcPr>
            <w:tcW w:w="611"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1</w:t>
            </w:r>
          </w:p>
        </w:tc>
        <w:tc>
          <w:tcPr>
            <w:tcW w:w="1107" w:type="dxa"/>
            <w:vAlign w:val="center"/>
          </w:tcPr>
          <w:p w:rsidR="00751F33" w:rsidRPr="00750927" w:rsidRDefault="00751F33" w:rsidP="009F443D">
            <w:pPr>
              <w:ind w:firstLineChars="100" w:firstLine="210"/>
              <w:jc w:val="left"/>
              <w:rPr>
                <w:rFonts w:ascii="仿宋" w:eastAsia="仿宋" w:hAnsi="仿宋"/>
                <w:szCs w:val="21"/>
              </w:rPr>
            </w:pPr>
            <w:r w:rsidRPr="00750927">
              <w:rPr>
                <w:rFonts w:ascii="仿宋" w:eastAsia="仿宋" w:hAnsi="仿宋" w:hint="eastAsia"/>
                <w:szCs w:val="21"/>
              </w:rPr>
              <w:t>发明</w:t>
            </w:r>
          </w:p>
          <w:p w:rsidR="00751F33" w:rsidRPr="00750927" w:rsidRDefault="00751F33" w:rsidP="009F443D">
            <w:pPr>
              <w:ind w:firstLineChars="100" w:firstLine="210"/>
              <w:rPr>
                <w:rFonts w:ascii="仿宋" w:eastAsia="仿宋" w:hAnsi="仿宋"/>
                <w:szCs w:val="21"/>
              </w:rPr>
            </w:pPr>
            <w:r w:rsidRPr="00750927">
              <w:rPr>
                <w:rFonts w:ascii="仿宋" w:eastAsia="仿宋" w:hAnsi="仿宋" w:hint="eastAsia"/>
                <w:szCs w:val="21"/>
              </w:rPr>
              <w:t>专利</w:t>
            </w:r>
          </w:p>
        </w:tc>
        <w:tc>
          <w:tcPr>
            <w:tcW w:w="1352"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仿生肺癌脑转移模型构建的微流控芯片及模型构建方法</w:t>
            </w:r>
          </w:p>
        </w:tc>
        <w:tc>
          <w:tcPr>
            <w:tcW w:w="753" w:type="dxa"/>
            <w:vAlign w:val="center"/>
          </w:tcPr>
          <w:p w:rsidR="00751F33" w:rsidRPr="00750927" w:rsidRDefault="00751F33" w:rsidP="009F443D">
            <w:pPr>
              <w:jc w:val="left"/>
              <w:rPr>
                <w:rFonts w:ascii="仿宋" w:eastAsia="仿宋" w:hAnsi="仿宋" w:cs="宋体"/>
                <w:szCs w:val="21"/>
              </w:rPr>
            </w:pPr>
            <w:r w:rsidRPr="00750927">
              <w:rPr>
                <w:rFonts w:ascii="仿宋" w:eastAsia="仿宋" w:hAnsi="仿宋" w:cs="宋体" w:hint="eastAsia"/>
                <w:szCs w:val="21"/>
              </w:rPr>
              <w:t>中国</w:t>
            </w:r>
          </w:p>
        </w:tc>
        <w:tc>
          <w:tcPr>
            <w:tcW w:w="850" w:type="dxa"/>
            <w:vAlign w:val="center"/>
          </w:tcPr>
          <w:p w:rsidR="00751F33" w:rsidRPr="00750927" w:rsidRDefault="00751F33" w:rsidP="009F443D">
            <w:pPr>
              <w:jc w:val="left"/>
              <w:rPr>
                <w:rFonts w:ascii="仿宋" w:eastAsia="仿宋" w:hAnsi="仿宋" w:cs="宋体"/>
                <w:szCs w:val="21"/>
              </w:rPr>
            </w:pPr>
            <w:r w:rsidRPr="00750927">
              <w:rPr>
                <w:rFonts w:ascii="仿宋" w:eastAsia="仿宋" w:hAnsi="仿宋" w:cs="宋体" w:hint="eastAsia"/>
                <w:szCs w:val="21"/>
              </w:rPr>
              <w:t>ZL 201910353739.3</w:t>
            </w:r>
          </w:p>
        </w:tc>
        <w:tc>
          <w:tcPr>
            <w:tcW w:w="838"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2</w:t>
            </w:r>
            <w:r w:rsidRPr="00750927">
              <w:rPr>
                <w:rFonts w:ascii="仿宋" w:eastAsia="仿宋" w:hAnsi="仿宋"/>
                <w:szCs w:val="21"/>
              </w:rPr>
              <w:t>0201124</w:t>
            </w:r>
          </w:p>
        </w:tc>
        <w:tc>
          <w:tcPr>
            <w:tcW w:w="863"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4</w:t>
            </w:r>
            <w:r w:rsidRPr="00750927">
              <w:rPr>
                <w:rFonts w:ascii="仿宋" w:eastAsia="仿宋" w:hAnsi="仿宋"/>
                <w:szCs w:val="21"/>
              </w:rPr>
              <w:t>114257</w:t>
            </w:r>
          </w:p>
        </w:tc>
        <w:tc>
          <w:tcPr>
            <w:tcW w:w="1127"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cs="宋体" w:hint="eastAsia"/>
                <w:szCs w:val="21"/>
              </w:rPr>
              <w:t>大连医科大学附属第二医院</w:t>
            </w:r>
          </w:p>
        </w:tc>
        <w:tc>
          <w:tcPr>
            <w:tcW w:w="969" w:type="dxa"/>
            <w:vAlign w:val="center"/>
          </w:tcPr>
          <w:p w:rsidR="00751F33" w:rsidRPr="00750927" w:rsidRDefault="00751F33" w:rsidP="009F443D">
            <w:pPr>
              <w:jc w:val="left"/>
              <w:rPr>
                <w:rFonts w:ascii="仿宋" w:eastAsia="仿宋" w:hAnsi="仿宋"/>
                <w:szCs w:val="21"/>
              </w:rPr>
            </w:pPr>
            <w:r w:rsidRPr="00750927">
              <w:rPr>
                <w:rFonts w:ascii="仿宋" w:eastAsia="仿宋" w:hAnsi="仿宋" w:cs="宋体" w:hint="eastAsia"/>
                <w:szCs w:val="21"/>
              </w:rPr>
              <w:t>王琪，刘雯雯，宋晶，杜小慧，周洋，李扬，李恩成，徐明鑫，郝俊霞</w:t>
            </w:r>
          </w:p>
        </w:tc>
      </w:tr>
      <w:tr w:rsidR="00751F33" w:rsidRPr="00750927" w:rsidTr="00750927">
        <w:trPr>
          <w:trHeight w:val="453"/>
        </w:trPr>
        <w:tc>
          <w:tcPr>
            <w:tcW w:w="611"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2</w:t>
            </w:r>
          </w:p>
        </w:tc>
        <w:tc>
          <w:tcPr>
            <w:tcW w:w="1107"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发明专利</w:t>
            </w:r>
          </w:p>
        </w:tc>
        <w:tc>
          <w:tcPr>
            <w:tcW w:w="1352"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一种筛选人类EGFR基因多态性的引物组、试剂盒及其检测方法</w:t>
            </w:r>
          </w:p>
        </w:tc>
        <w:tc>
          <w:tcPr>
            <w:tcW w:w="753"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中国</w:t>
            </w:r>
          </w:p>
        </w:tc>
        <w:tc>
          <w:tcPr>
            <w:tcW w:w="850"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szCs w:val="21"/>
              </w:rPr>
              <w:t>ZL201610053672.8</w:t>
            </w:r>
          </w:p>
        </w:tc>
        <w:tc>
          <w:tcPr>
            <w:tcW w:w="838"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20181127</w:t>
            </w:r>
          </w:p>
        </w:tc>
        <w:tc>
          <w:tcPr>
            <w:tcW w:w="863"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szCs w:val="21"/>
              </w:rPr>
              <w:t>3163387</w:t>
            </w:r>
          </w:p>
        </w:tc>
        <w:tc>
          <w:tcPr>
            <w:tcW w:w="1127"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大连医科大学附属第二医院</w:t>
            </w:r>
          </w:p>
        </w:tc>
        <w:tc>
          <w:tcPr>
            <w:tcW w:w="969"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王琪；吕建新；杜小慧；刘元斌；李恩成；郭哲；赵辉；于若飞；邝言斌</w:t>
            </w:r>
          </w:p>
        </w:tc>
      </w:tr>
      <w:tr w:rsidR="00751F33" w:rsidRPr="00750927" w:rsidTr="00750927">
        <w:trPr>
          <w:trHeight w:val="453"/>
        </w:trPr>
        <w:tc>
          <w:tcPr>
            <w:tcW w:w="611" w:type="dxa"/>
            <w:vAlign w:val="center"/>
          </w:tcPr>
          <w:p w:rsidR="00751F33" w:rsidRPr="00750927" w:rsidRDefault="00751F33" w:rsidP="009F443D">
            <w:pPr>
              <w:jc w:val="left"/>
              <w:rPr>
                <w:rFonts w:ascii="仿宋" w:eastAsia="仿宋" w:hAnsi="仿宋"/>
                <w:szCs w:val="21"/>
              </w:rPr>
            </w:pPr>
            <w:r w:rsidRPr="00750927">
              <w:rPr>
                <w:rFonts w:ascii="仿宋" w:eastAsia="仿宋" w:hAnsi="仿宋" w:hint="eastAsia"/>
                <w:szCs w:val="21"/>
              </w:rPr>
              <w:t>3</w:t>
            </w:r>
          </w:p>
        </w:tc>
        <w:tc>
          <w:tcPr>
            <w:tcW w:w="1107" w:type="dxa"/>
            <w:vAlign w:val="center"/>
          </w:tcPr>
          <w:p w:rsidR="00751F33" w:rsidRPr="00750927" w:rsidRDefault="00751F33" w:rsidP="009F443D">
            <w:pPr>
              <w:jc w:val="left"/>
              <w:rPr>
                <w:rFonts w:ascii="仿宋" w:eastAsia="仿宋" w:hAnsi="仿宋"/>
                <w:szCs w:val="21"/>
              </w:rPr>
            </w:pPr>
            <w:r w:rsidRPr="00750927">
              <w:rPr>
                <w:rFonts w:ascii="仿宋" w:eastAsia="仿宋" w:hAnsi="仿宋" w:hint="eastAsia"/>
                <w:szCs w:val="21"/>
              </w:rPr>
              <w:t>发明</w:t>
            </w:r>
          </w:p>
          <w:p w:rsidR="00751F33" w:rsidRPr="00750927" w:rsidRDefault="00751F33" w:rsidP="009F443D">
            <w:pPr>
              <w:jc w:val="left"/>
              <w:rPr>
                <w:rFonts w:ascii="仿宋" w:eastAsia="仿宋" w:hAnsi="仿宋"/>
                <w:szCs w:val="21"/>
              </w:rPr>
            </w:pPr>
            <w:r w:rsidRPr="00750927">
              <w:rPr>
                <w:rFonts w:ascii="仿宋" w:eastAsia="仿宋" w:hAnsi="仿宋" w:hint="eastAsia"/>
                <w:szCs w:val="21"/>
              </w:rPr>
              <w:t>专利</w:t>
            </w:r>
          </w:p>
        </w:tc>
        <w:tc>
          <w:tcPr>
            <w:tcW w:w="1352" w:type="dxa"/>
            <w:vAlign w:val="center"/>
          </w:tcPr>
          <w:p w:rsidR="00751F33" w:rsidRPr="00750927" w:rsidRDefault="00751F33" w:rsidP="009F443D">
            <w:pPr>
              <w:rPr>
                <w:rFonts w:ascii="仿宋" w:eastAsia="仿宋" w:hAnsi="仿宋"/>
                <w:szCs w:val="21"/>
              </w:rPr>
            </w:pPr>
            <w:r w:rsidRPr="00750927">
              <w:rPr>
                <w:rFonts w:ascii="仿宋" w:eastAsia="仿宋" w:hAnsi="仿宋" w:cs="宋体"/>
                <w:szCs w:val="21"/>
              </w:rPr>
              <w:t>循环血肿瘤细胞的联合分选纯化装置及分选检测方法</w:t>
            </w:r>
          </w:p>
        </w:tc>
        <w:tc>
          <w:tcPr>
            <w:tcW w:w="753"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中国</w:t>
            </w:r>
          </w:p>
        </w:tc>
        <w:tc>
          <w:tcPr>
            <w:tcW w:w="850"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cs="宋体"/>
                <w:szCs w:val="21"/>
              </w:rPr>
              <w:t>ZL 2016 1 1052433.7</w:t>
            </w:r>
          </w:p>
        </w:tc>
        <w:tc>
          <w:tcPr>
            <w:tcW w:w="838"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cs="宋体" w:hint="eastAsia"/>
                <w:szCs w:val="21"/>
              </w:rPr>
              <w:t>20171228</w:t>
            </w:r>
          </w:p>
        </w:tc>
        <w:tc>
          <w:tcPr>
            <w:tcW w:w="863"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cs="宋体" w:hint="eastAsia"/>
                <w:szCs w:val="21"/>
              </w:rPr>
              <w:t>2716446</w:t>
            </w:r>
          </w:p>
        </w:tc>
        <w:tc>
          <w:tcPr>
            <w:tcW w:w="1127" w:type="dxa"/>
            <w:vAlign w:val="center"/>
          </w:tcPr>
          <w:p w:rsidR="00751F33" w:rsidRPr="00750927" w:rsidRDefault="00751F33" w:rsidP="009F443D">
            <w:pPr>
              <w:jc w:val="left"/>
              <w:rPr>
                <w:rFonts w:ascii="仿宋" w:eastAsia="仿宋" w:hAnsi="仿宋"/>
                <w:szCs w:val="21"/>
              </w:rPr>
            </w:pPr>
            <w:r w:rsidRPr="00750927">
              <w:rPr>
                <w:rFonts w:ascii="仿宋" w:eastAsia="仿宋" w:hAnsi="仿宋" w:cs="宋体" w:hint="eastAsia"/>
                <w:szCs w:val="21"/>
              </w:rPr>
              <w:t>大连医科大学附属第二医院</w:t>
            </w:r>
          </w:p>
        </w:tc>
        <w:tc>
          <w:tcPr>
            <w:tcW w:w="969" w:type="dxa"/>
            <w:vAlign w:val="center"/>
          </w:tcPr>
          <w:p w:rsidR="00751F33" w:rsidRPr="00750927" w:rsidRDefault="00751F33" w:rsidP="009F443D">
            <w:pPr>
              <w:jc w:val="left"/>
              <w:rPr>
                <w:rFonts w:ascii="仿宋" w:eastAsia="仿宋" w:hAnsi="仿宋"/>
                <w:szCs w:val="21"/>
              </w:rPr>
            </w:pPr>
            <w:r w:rsidRPr="00750927">
              <w:rPr>
                <w:rFonts w:ascii="仿宋" w:eastAsia="仿宋" w:hAnsi="仿宋" w:cs="宋体" w:hint="eastAsia"/>
                <w:szCs w:val="21"/>
              </w:rPr>
              <w:t>王琪；姜佳宁；赵辉；宋永欣；</w:t>
            </w:r>
            <w:r w:rsidRPr="00750927">
              <w:rPr>
                <w:rFonts w:ascii="仿宋" w:eastAsia="仿宋" w:hAnsi="仿宋" w:cs="宋体" w:hint="eastAsia"/>
                <w:szCs w:val="21"/>
              </w:rPr>
              <w:lastRenderedPageBreak/>
              <w:t>陈艳；田静；杜小慧；舒伟良</w:t>
            </w:r>
          </w:p>
        </w:tc>
      </w:tr>
      <w:tr w:rsidR="00751F33" w:rsidRPr="00750927" w:rsidTr="00750927">
        <w:trPr>
          <w:trHeight w:val="453"/>
        </w:trPr>
        <w:tc>
          <w:tcPr>
            <w:tcW w:w="611" w:type="dxa"/>
            <w:vAlign w:val="center"/>
          </w:tcPr>
          <w:p w:rsidR="00751F33" w:rsidRPr="00750927" w:rsidRDefault="00751F33" w:rsidP="009F443D">
            <w:pPr>
              <w:jc w:val="left"/>
              <w:rPr>
                <w:rFonts w:ascii="仿宋" w:eastAsia="仿宋" w:hAnsi="仿宋"/>
                <w:szCs w:val="21"/>
              </w:rPr>
            </w:pPr>
            <w:r w:rsidRPr="00750927">
              <w:rPr>
                <w:rFonts w:ascii="仿宋" w:eastAsia="仿宋" w:hAnsi="仿宋" w:hint="eastAsia"/>
                <w:szCs w:val="21"/>
              </w:rPr>
              <w:lastRenderedPageBreak/>
              <w:t>4</w:t>
            </w:r>
          </w:p>
        </w:tc>
        <w:tc>
          <w:tcPr>
            <w:tcW w:w="1107" w:type="dxa"/>
            <w:vAlign w:val="center"/>
          </w:tcPr>
          <w:p w:rsidR="00751F33" w:rsidRPr="00750927" w:rsidRDefault="00751F33" w:rsidP="009F443D">
            <w:pPr>
              <w:jc w:val="left"/>
              <w:rPr>
                <w:rFonts w:ascii="仿宋" w:eastAsia="仿宋" w:hAnsi="仿宋"/>
                <w:szCs w:val="21"/>
              </w:rPr>
            </w:pPr>
            <w:r w:rsidRPr="00750927">
              <w:rPr>
                <w:rFonts w:ascii="仿宋" w:eastAsia="仿宋" w:hAnsi="仿宋" w:hint="eastAsia"/>
                <w:szCs w:val="21"/>
              </w:rPr>
              <w:t>发明</w:t>
            </w:r>
          </w:p>
          <w:p w:rsidR="00751F33" w:rsidRPr="00750927" w:rsidRDefault="00751F33" w:rsidP="009F443D">
            <w:pPr>
              <w:jc w:val="left"/>
              <w:rPr>
                <w:rFonts w:ascii="仿宋" w:eastAsia="仿宋" w:hAnsi="仿宋"/>
                <w:szCs w:val="21"/>
              </w:rPr>
            </w:pPr>
            <w:r w:rsidRPr="00750927">
              <w:rPr>
                <w:rFonts w:ascii="仿宋" w:eastAsia="仿宋" w:hAnsi="仿宋" w:hint="eastAsia"/>
                <w:szCs w:val="21"/>
              </w:rPr>
              <w:t>专利</w:t>
            </w:r>
          </w:p>
        </w:tc>
        <w:tc>
          <w:tcPr>
            <w:tcW w:w="1352"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szCs w:val="21"/>
              </w:rPr>
              <w:t>一种即时检测 EGFR 突变的微流控芯片</w:t>
            </w:r>
          </w:p>
        </w:tc>
        <w:tc>
          <w:tcPr>
            <w:tcW w:w="753"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中国</w:t>
            </w:r>
          </w:p>
        </w:tc>
        <w:tc>
          <w:tcPr>
            <w:tcW w:w="850"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cs="宋体"/>
                <w:szCs w:val="21"/>
              </w:rPr>
              <w:t>ZL 2015 1 0064959.6</w:t>
            </w:r>
          </w:p>
        </w:tc>
        <w:tc>
          <w:tcPr>
            <w:tcW w:w="838"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cs="宋体" w:hint="eastAsia"/>
                <w:szCs w:val="21"/>
              </w:rPr>
              <w:t>20170222</w:t>
            </w:r>
          </w:p>
        </w:tc>
        <w:tc>
          <w:tcPr>
            <w:tcW w:w="863"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cs="宋体" w:hint="eastAsia"/>
                <w:szCs w:val="21"/>
              </w:rPr>
              <w:t>2392147</w:t>
            </w:r>
          </w:p>
        </w:tc>
        <w:tc>
          <w:tcPr>
            <w:tcW w:w="1127" w:type="dxa"/>
            <w:vAlign w:val="center"/>
          </w:tcPr>
          <w:p w:rsidR="00751F33" w:rsidRPr="00750927" w:rsidRDefault="00751F33" w:rsidP="009F443D">
            <w:pPr>
              <w:jc w:val="left"/>
              <w:rPr>
                <w:rFonts w:ascii="仿宋" w:eastAsia="仿宋" w:hAnsi="仿宋"/>
                <w:szCs w:val="21"/>
              </w:rPr>
            </w:pPr>
            <w:r w:rsidRPr="00750927">
              <w:rPr>
                <w:rFonts w:ascii="仿宋" w:eastAsia="仿宋" w:hAnsi="仿宋" w:cs="宋体" w:hint="eastAsia"/>
                <w:szCs w:val="21"/>
              </w:rPr>
              <w:t>大连医科大学附属第二医院</w:t>
            </w:r>
          </w:p>
        </w:tc>
        <w:tc>
          <w:tcPr>
            <w:tcW w:w="969" w:type="dxa"/>
            <w:vAlign w:val="center"/>
          </w:tcPr>
          <w:p w:rsidR="00751F33" w:rsidRPr="00750927" w:rsidRDefault="00751F33" w:rsidP="009F443D">
            <w:pPr>
              <w:jc w:val="left"/>
              <w:rPr>
                <w:rFonts w:ascii="仿宋" w:eastAsia="仿宋" w:hAnsi="仿宋"/>
                <w:szCs w:val="21"/>
              </w:rPr>
            </w:pPr>
            <w:r w:rsidRPr="00750927">
              <w:rPr>
                <w:rFonts w:ascii="仿宋" w:eastAsia="仿宋" w:hAnsi="仿宋" w:cs="宋体" w:hint="eastAsia"/>
                <w:szCs w:val="21"/>
              </w:rPr>
              <w:t>王琪；吕建新；杜小慧；赵阳；刘元斌；郭哲</w:t>
            </w:r>
          </w:p>
        </w:tc>
      </w:tr>
      <w:tr w:rsidR="00751F33" w:rsidRPr="00750927" w:rsidTr="00750927">
        <w:trPr>
          <w:trHeight w:val="453"/>
        </w:trPr>
        <w:tc>
          <w:tcPr>
            <w:tcW w:w="611" w:type="dxa"/>
            <w:vAlign w:val="center"/>
          </w:tcPr>
          <w:p w:rsidR="00751F33" w:rsidRPr="00750927" w:rsidRDefault="00751F33" w:rsidP="009F443D">
            <w:pPr>
              <w:jc w:val="left"/>
              <w:rPr>
                <w:rFonts w:ascii="仿宋" w:eastAsia="仿宋" w:hAnsi="仿宋"/>
                <w:szCs w:val="21"/>
              </w:rPr>
            </w:pPr>
            <w:r w:rsidRPr="00750927">
              <w:rPr>
                <w:rFonts w:ascii="仿宋" w:eastAsia="仿宋" w:hAnsi="仿宋"/>
                <w:szCs w:val="21"/>
              </w:rPr>
              <w:t>5</w:t>
            </w:r>
          </w:p>
        </w:tc>
        <w:tc>
          <w:tcPr>
            <w:tcW w:w="1107" w:type="dxa"/>
            <w:vAlign w:val="center"/>
          </w:tcPr>
          <w:p w:rsidR="00751F33" w:rsidRPr="00750927" w:rsidRDefault="00751F33" w:rsidP="009F443D">
            <w:pPr>
              <w:jc w:val="left"/>
              <w:rPr>
                <w:rFonts w:ascii="仿宋" w:eastAsia="仿宋" w:hAnsi="仿宋"/>
                <w:szCs w:val="21"/>
              </w:rPr>
            </w:pPr>
            <w:r w:rsidRPr="00750927">
              <w:rPr>
                <w:rFonts w:ascii="仿宋" w:eastAsia="仿宋" w:hAnsi="仿宋" w:hint="eastAsia"/>
                <w:szCs w:val="21"/>
              </w:rPr>
              <w:t>发明</w:t>
            </w:r>
          </w:p>
          <w:p w:rsidR="00751F33" w:rsidRPr="00750927" w:rsidRDefault="00751F33" w:rsidP="009F443D">
            <w:pPr>
              <w:jc w:val="left"/>
              <w:rPr>
                <w:rFonts w:ascii="仿宋" w:eastAsia="仿宋" w:hAnsi="仿宋"/>
                <w:szCs w:val="21"/>
              </w:rPr>
            </w:pPr>
            <w:r w:rsidRPr="00750927">
              <w:rPr>
                <w:rFonts w:ascii="仿宋" w:eastAsia="仿宋" w:hAnsi="仿宋" w:hint="eastAsia"/>
                <w:szCs w:val="21"/>
              </w:rPr>
              <w:t>专利</w:t>
            </w:r>
          </w:p>
        </w:tc>
        <w:tc>
          <w:tcPr>
            <w:tcW w:w="1352"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szCs w:val="21"/>
              </w:rPr>
              <w:t>一种用于模拟体内肿瘤细胞及其转移微环境的仿生微流控芯片</w:t>
            </w:r>
          </w:p>
        </w:tc>
        <w:tc>
          <w:tcPr>
            <w:tcW w:w="753"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中国</w:t>
            </w:r>
          </w:p>
        </w:tc>
        <w:tc>
          <w:tcPr>
            <w:tcW w:w="850"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cs="宋体"/>
                <w:szCs w:val="21"/>
              </w:rPr>
              <w:t>ZL 2015 1 0221851.3</w:t>
            </w:r>
          </w:p>
        </w:tc>
        <w:tc>
          <w:tcPr>
            <w:tcW w:w="838"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hint="eastAsia"/>
                <w:szCs w:val="21"/>
              </w:rPr>
              <w:t>20170630</w:t>
            </w:r>
          </w:p>
        </w:tc>
        <w:tc>
          <w:tcPr>
            <w:tcW w:w="863"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hint="eastAsia"/>
                <w:szCs w:val="21"/>
              </w:rPr>
              <w:t>2538205</w:t>
            </w:r>
          </w:p>
        </w:tc>
        <w:tc>
          <w:tcPr>
            <w:tcW w:w="1127" w:type="dxa"/>
            <w:vAlign w:val="center"/>
          </w:tcPr>
          <w:p w:rsidR="00751F33" w:rsidRPr="00750927" w:rsidRDefault="00751F33" w:rsidP="009F443D">
            <w:pPr>
              <w:jc w:val="left"/>
              <w:rPr>
                <w:rFonts w:ascii="仿宋" w:eastAsia="仿宋" w:hAnsi="仿宋" w:cs="宋体"/>
                <w:szCs w:val="21"/>
              </w:rPr>
            </w:pPr>
            <w:r w:rsidRPr="00750927">
              <w:rPr>
                <w:rFonts w:ascii="仿宋" w:eastAsia="仿宋" w:hAnsi="仿宋" w:cs="宋体" w:hint="eastAsia"/>
                <w:szCs w:val="21"/>
              </w:rPr>
              <w:t>大连医科大学附属第二医院</w:t>
            </w:r>
          </w:p>
        </w:tc>
        <w:tc>
          <w:tcPr>
            <w:tcW w:w="969" w:type="dxa"/>
            <w:vAlign w:val="center"/>
          </w:tcPr>
          <w:p w:rsidR="00751F33" w:rsidRPr="00750927" w:rsidRDefault="00751F33" w:rsidP="009F443D">
            <w:pPr>
              <w:jc w:val="left"/>
              <w:rPr>
                <w:rFonts w:ascii="仿宋" w:eastAsia="仿宋" w:hAnsi="仿宋" w:cs="宋体"/>
                <w:szCs w:val="21"/>
              </w:rPr>
            </w:pPr>
            <w:r w:rsidRPr="00750927">
              <w:rPr>
                <w:rFonts w:ascii="仿宋" w:eastAsia="仿宋" w:hAnsi="仿宋" w:cs="宋体" w:hint="eastAsia"/>
                <w:szCs w:val="21"/>
              </w:rPr>
              <w:t>王琪；高占成；许志赞；郭哲；郝华龙；徐一彤</w:t>
            </w:r>
          </w:p>
        </w:tc>
      </w:tr>
      <w:tr w:rsidR="00751F33" w:rsidRPr="00750927" w:rsidTr="00750927">
        <w:trPr>
          <w:trHeight w:val="453"/>
        </w:trPr>
        <w:tc>
          <w:tcPr>
            <w:tcW w:w="611" w:type="dxa"/>
            <w:vAlign w:val="center"/>
          </w:tcPr>
          <w:p w:rsidR="00751F33" w:rsidRPr="00750927" w:rsidRDefault="00751F33" w:rsidP="009F443D">
            <w:pPr>
              <w:jc w:val="left"/>
              <w:rPr>
                <w:rFonts w:ascii="仿宋" w:eastAsia="仿宋" w:hAnsi="仿宋"/>
                <w:szCs w:val="21"/>
              </w:rPr>
            </w:pPr>
            <w:r w:rsidRPr="00750927">
              <w:rPr>
                <w:rFonts w:ascii="仿宋" w:eastAsia="仿宋" w:hAnsi="仿宋" w:hint="eastAsia"/>
                <w:szCs w:val="21"/>
              </w:rPr>
              <w:t>6</w:t>
            </w:r>
          </w:p>
        </w:tc>
        <w:tc>
          <w:tcPr>
            <w:tcW w:w="1107" w:type="dxa"/>
            <w:vAlign w:val="center"/>
          </w:tcPr>
          <w:p w:rsidR="00751F33" w:rsidRPr="00750927" w:rsidRDefault="00751F33" w:rsidP="009F443D">
            <w:pPr>
              <w:jc w:val="left"/>
              <w:rPr>
                <w:rFonts w:ascii="仿宋" w:eastAsia="仿宋" w:hAnsi="仿宋"/>
                <w:szCs w:val="21"/>
              </w:rPr>
            </w:pPr>
            <w:r w:rsidRPr="00750927">
              <w:rPr>
                <w:rFonts w:ascii="仿宋" w:eastAsia="仿宋" w:hAnsi="仿宋" w:hint="eastAsia"/>
                <w:szCs w:val="21"/>
              </w:rPr>
              <w:t>发明</w:t>
            </w:r>
          </w:p>
          <w:p w:rsidR="00751F33" w:rsidRPr="00750927" w:rsidRDefault="00751F33" w:rsidP="009F443D">
            <w:pPr>
              <w:jc w:val="left"/>
              <w:rPr>
                <w:rFonts w:ascii="仿宋" w:eastAsia="仿宋" w:hAnsi="仿宋"/>
                <w:szCs w:val="21"/>
              </w:rPr>
            </w:pPr>
            <w:r w:rsidRPr="00750927">
              <w:rPr>
                <w:rFonts w:ascii="仿宋" w:eastAsia="仿宋" w:hAnsi="仿宋" w:hint="eastAsia"/>
                <w:szCs w:val="21"/>
              </w:rPr>
              <w:t>专利</w:t>
            </w:r>
          </w:p>
        </w:tc>
        <w:tc>
          <w:tcPr>
            <w:tcW w:w="1352"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szCs w:val="21"/>
              </w:rPr>
              <w:t>一种在微流控芯片上实现全自动分选肿瘤细胞的装置及其方法</w:t>
            </w:r>
          </w:p>
        </w:tc>
        <w:tc>
          <w:tcPr>
            <w:tcW w:w="753"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中国</w:t>
            </w:r>
          </w:p>
        </w:tc>
        <w:tc>
          <w:tcPr>
            <w:tcW w:w="850"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cs="宋体"/>
                <w:szCs w:val="21"/>
              </w:rPr>
              <w:t>ZL 2014 1 0336948.4</w:t>
            </w:r>
          </w:p>
        </w:tc>
        <w:tc>
          <w:tcPr>
            <w:tcW w:w="838"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hint="eastAsia"/>
                <w:szCs w:val="21"/>
              </w:rPr>
              <w:t>20140715</w:t>
            </w:r>
          </w:p>
        </w:tc>
        <w:tc>
          <w:tcPr>
            <w:tcW w:w="863"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hint="eastAsia"/>
                <w:szCs w:val="21"/>
              </w:rPr>
              <w:t>2022004</w:t>
            </w:r>
          </w:p>
        </w:tc>
        <w:tc>
          <w:tcPr>
            <w:tcW w:w="1127" w:type="dxa"/>
            <w:vAlign w:val="center"/>
          </w:tcPr>
          <w:p w:rsidR="00751F33" w:rsidRPr="00750927" w:rsidRDefault="00751F33" w:rsidP="009F443D">
            <w:pPr>
              <w:jc w:val="left"/>
              <w:rPr>
                <w:rFonts w:ascii="仿宋" w:eastAsia="仿宋" w:hAnsi="仿宋" w:cs="宋体"/>
                <w:szCs w:val="21"/>
              </w:rPr>
            </w:pPr>
            <w:r w:rsidRPr="00750927">
              <w:rPr>
                <w:rFonts w:ascii="仿宋" w:eastAsia="仿宋" w:hAnsi="仿宋" w:cs="宋体" w:hint="eastAsia"/>
                <w:szCs w:val="21"/>
              </w:rPr>
              <w:t>大连医科大学附属第二医院</w:t>
            </w:r>
          </w:p>
        </w:tc>
        <w:tc>
          <w:tcPr>
            <w:tcW w:w="969" w:type="dxa"/>
            <w:vAlign w:val="center"/>
          </w:tcPr>
          <w:p w:rsidR="00751F33" w:rsidRPr="00750927" w:rsidRDefault="00751F33" w:rsidP="009F443D">
            <w:pPr>
              <w:jc w:val="left"/>
              <w:rPr>
                <w:rFonts w:ascii="仿宋" w:eastAsia="仿宋" w:hAnsi="仿宋" w:cs="宋体"/>
                <w:szCs w:val="21"/>
              </w:rPr>
            </w:pPr>
            <w:r w:rsidRPr="00750927">
              <w:rPr>
                <w:rFonts w:ascii="仿宋" w:eastAsia="仿宋" w:hAnsi="仿宋" w:cs="宋体" w:hint="eastAsia"/>
                <w:szCs w:val="21"/>
              </w:rPr>
              <w:t>王琪；宋永欣；李梦琪</w:t>
            </w:r>
          </w:p>
        </w:tc>
      </w:tr>
      <w:tr w:rsidR="00751F33" w:rsidRPr="00750927" w:rsidTr="00750927">
        <w:trPr>
          <w:trHeight w:val="453"/>
        </w:trPr>
        <w:tc>
          <w:tcPr>
            <w:tcW w:w="611" w:type="dxa"/>
            <w:vAlign w:val="center"/>
          </w:tcPr>
          <w:p w:rsidR="00751F33" w:rsidRPr="00750927" w:rsidRDefault="00751F33" w:rsidP="009F443D">
            <w:pPr>
              <w:jc w:val="left"/>
              <w:rPr>
                <w:rFonts w:ascii="仿宋" w:eastAsia="仿宋" w:hAnsi="仿宋"/>
                <w:szCs w:val="21"/>
              </w:rPr>
            </w:pPr>
            <w:r w:rsidRPr="00750927">
              <w:rPr>
                <w:rFonts w:ascii="仿宋" w:eastAsia="仿宋" w:hAnsi="仿宋" w:hint="eastAsia"/>
                <w:szCs w:val="21"/>
              </w:rPr>
              <w:t>7</w:t>
            </w:r>
          </w:p>
        </w:tc>
        <w:tc>
          <w:tcPr>
            <w:tcW w:w="1107" w:type="dxa"/>
            <w:vAlign w:val="center"/>
          </w:tcPr>
          <w:p w:rsidR="00751F33" w:rsidRPr="00750927" w:rsidRDefault="00751F33" w:rsidP="009F443D">
            <w:pPr>
              <w:jc w:val="left"/>
              <w:rPr>
                <w:rFonts w:ascii="仿宋" w:eastAsia="仿宋" w:hAnsi="仿宋"/>
                <w:szCs w:val="21"/>
              </w:rPr>
            </w:pPr>
            <w:r w:rsidRPr="00750927">
              <w:rPr>
                <w:rFonts w:ascii="仿宋" w:eastAsia="仿宋" w:hAnsi="仿宋" w:hint="eastAsia"/>
                <w:szCs w:val="21"/>
              </w:rPr>
              <w:t>发明</w:t>
            </w:r>
          </w:p>
          <w:p w:rsidR="00751F33" w:rsidRPr="00750927" w:rsidRDefault="00751F33" w:rsidP="009F443D">
            <w:pPr>
              <w:jc w:val="left"/>
              <w:rPr>
                <w:rFonts w:ascii="仿宋" w:eastAsia="仿宋" w:hAnsi="仿宋"/>
                <w:szCs w:val="21"/>
              </w:rPr>
            </w:pPr>
            <w:r w:rsidRPr="00750927">
              <w:rPr>
                <w:rFonts w:ascii="仿宋" w:eastAsia="仿宋" w:hAnsi="仿宋" w:hint="eastAsia"/>
                <w:szCs w:val="21"/>
              </w:rPr>
              <w:t>专利</w:t>
            </w:r>
          </w:p>
        </w:tc>
        <w:tc>
          <w:tcPr>
            <w:tcW w:w="1352"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szCs w:val="21"/>
              </w:rPr>
              <w:t>一种细胞电融合芯片</w:t>
            </w:r>
          </w:p>
        </w:tc>
        <w:tc>
          <w:tcPr>
            <w:tcW w:w="753"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中国</w:t>
            </w:r>
          </w:p>
        </w:tc>
        <w:tc>
          <w:tcPr>
            <w:tcW w:w="850"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cs="宋体"/>
                <w:szCs w:val="21"/>
              </w:rPr>
              <w:t>ZL 2011 1 0076327.3</w:t>
            </w:r>
          </w:p>
        </w:tc>
        <w:tc>
          <w:tcPr>
            <w:tcW w:w="838"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hint="eastAsia"/>
                <w:szCs w:val="21"/>
              </w:rPr>
              <w:t>20140319</w:t>
            </w:r>
          </w:p>
        </w:tc>
        <w:tc>
          <w:tcPr>
            <w:tcW w:w="863"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hint="eastAsia"/>
                <w:szCs w:val="21"/>
              </w:rPr>
              <w:t>1365893</w:t>
            </w:r>
          </w:p>
        </w:tc>
        <w:tc>
          <w:tcPr>
            <w:tcW w:w="1127" w:type="dxa"/>
            <w:vAlign w:val="center"/>
          </w:tcPr>
          <w:p w:rsidR="00751F33" w:rsidRPr="00750927" w:rsidRDefault="00751F33" w:rsidP="009F443D">
            <w:pPr>
              <w:jc w:val="left"/>
              <w:rPr>
                <w:rFonts w:ascii="仿宋" w:eastAsia="仿宋" w:hAnsi="仿宋" w:cs="宋体"/>
                <w:szCs w:val="21"/>
              </w:rPr>
            </w:pPr>
            <w:r w:rsidRPr="00750927">
              <w:rPr>
                <w:rFonts w:ascii="仿宋" w:eastAsia="仿宋" w:hAnsi="仿宋" w:cs="宋体" w:hint="eastAsia"/>
                <w:szCs w:val="21"/>
              </w:rPr>
              <w:t>北京大学</w:t>
            </w:r>
          </w:p>
        </w:tc>
        <w:tc>
          <w:tcPr>
            <w:tcW w:w="969" w:type="dxa"/>
            <w:vAlign w:val="center"/>
          </w:tcPr>
          <w:p w:rsidR="00751F33" w:rsidRPr="00750927" w:rsidRDefault="00751F33" w:rsidP="009F443D">
            <w:pPr>
              <w:jc w:val="left"/>
              <w:rPr>
                <w:rFonts w:ascii="仿宋" w:eastAsia="仿宋" w:hAnsi="仿宋" w:cs="宋体"/>
                <w:szCs w:val="21"/>
              </w:rPr>
            </w:pPr>
            <w:r w:rsidRPr="00750927">
              <w:rPr>
                <w:rFonts w:ascii="仿宋" w:eastAsia="仿宋" w:hAnsi="仿宋" w:cs="宋体" w:hint="eastAsia"/>
                <w:szCs w:val="21"/>
              </w:rPr>
              <w:t>樊瑜波；孙艳；崔绍艳；王玮；刘姚萍</w:t>
            </w:r>
          </w:p>
        </w:tc>
      </w:tr>
      <w:tr w:rsidR="00751F33" w:rsidRPr="00750927" w:rsidTr="00750927">
        <w:trPr>
          <w:trHeight w:val="453"/>
        </w:trPr>
        <w:tc>
          <w:tcPr>
            <w:tcW w:w="611" w:type="dxa"/>
            <w:vAlign w:val="center"/>
          </w:tcPr>
          <w:p w:rsidR="00751F33" w:rsidRPr="00750927" w:rsidRDefault="00751F33" w:rsidP="009F443D">
            <w:pPr>
              <w:jc w:val="left"/>
              <w:rPr>
                <w:rFonts w:ascii="仿宋" w:eastAsia="仿宋" w:hAnsi="仿宋"/>
                <w:szCs w:val="21"/>
              </w:rPr>
            </w:pPr>
            <w:r w:rsidRPr="00750927">
              <w:rPr>
                <w:rFonts w:ascii="仿宋" w:eastAsia="仿宋" w:hAnsi="仿宋" w:hint="eastAsia"/>
                <w:szCs w:val="21"/>
              </w:rPr>
              <w:t>8</w:t>
            </w:r>
          </w:p>
        </w:tc>
        <w:tc>
          <w:tcPr>
            <w:tcW w:w="1107" w:type="dxa"/>
            <w:vAlign w:val="center"/>
          </w:tcPr>
          <w:p w:rsidR="00751F33" w:rsidRPr="00750927" w:rsidRDefault="00751F33" w:rsidP="009F443D">
            <w:pPr>
              <w:jc w:val="left"/>
              <w:rPr>
                <w:rFonts w:ascii="仿宋" w:eastAsia="仿宋" w:hAnsi="仿宋"/>
                <w:szCs w:val="21"/>
              </w:rPr>
            </w:pPr>
            <w:r w:rsidRPr="00750927">
              <w:rPr>
                <w:rFonts w:ascii="仿宋" w:eastAsia="仿宋" w:hAnsi="仿宋" w:hint="eastAsia"/>
                <w:szCs w:val="21"/>
              </w:rPr>
              <w:t>发明</w:t>
            </w:r>
          </w:p>
          <w:p w:rsidR="00751F33" w:rsidRPr="00750927" w:rsidRDefault="00751F33" w:rsidP="009F443D">
            <w:pPr>
              <w:jc w:val="left"/>
              <w:rPr>
                <w:rFonts w:ascii="仿宋" w:eastAsia="仿宋" w:hAnsi="仿宋"/>
                <w:szCs w:val="21"/>
              </w:rPr>
            </w:pPr>
            <w:r w:rsidRPr="00750927">
              <w:rPr>
                <w:rFonts w:ascii="仿宋" w:eastAsia="仿宋" w:hAnsi="仿宋" w:hint="eastAsia"/>
                <w:szCs w:val="21"/>
              </w:rPr>
              <w:t>专利</w:t>
            </w:r>
          </w:p>
        </w:tc>
        <w:tc>
          <w:tcPr>
            <w:tcW w:w="1352"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szCs w:val="21"/>
              </w:rPr>
              <w:t>实现高温高压的连续流动型微流控芯片及其制备方法</w:t>
            </w:r>
          </w:p>
        </w:tc>
        <w:tc>
          <w:tcPr>
            <w:tcW w:w="753"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中国</w:t>
            </w:r>
          </w:p>
        </w:tc>
        <w:tc>
          <w:tcPr>
            <w:tcW w:w="850"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cs="宋体"/>
                <w:szCs w:val="21"/>
              </w:rPr>
              <w:t>ZL 2012 1 0186933.5</w:t>
            </w:r>
          </w:p>
        </w:tc>
        <w:tc>
          <w:tcPr>
            <w:tcW w:w="838"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hint="eastAsia"/>
                <w:szCs w:val="21"/>
              </w:rPr>
              <w:t>20140416</w:t>
            </w:r>
          </w:p>
        </w:tc>
        <w:tc>
          <w:tcPr>
            <w:tcW w:w="863"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hint="eastAsia"/>
                <w:szCs w:val="21"/>
              </w:rPr>
              <w:t>1387739</w:t>
            </w:r>
          </w:p>
        </w:tc>
        <w:tc>
          <w:tcPr>
            <w:tcW w:w="1127" w:type="dxa"/>
            <w:vAlign w:val="center"/>
          </w:tcPr>
          <w:p w:rsidR="00751F33" w:rsidRPr="00750927" w:rsidRDefault="00751F33" w:rsidP="009F443D">
            <w:pPr>
              <w:jc w:val="left"/>
              <w:rPr>
                <w:rFonts w:ascii="仿宋" w:eastAsia="仿宋" w:hAnsi="仿宋" w:cs="宋体"/>
                <w:szCs w:val="21"/>
              </w:rPr>
            </w:pPr>
            <w:r w:rsidRPr="00750927">
              <w:rPr>
                <w:rFonts w:ascii="仿宋" w:eastAsia="仿宋" w:hAnsi="仿宋" w:cs="宋体" w:hint="eastAsia"/>
                <w:szCs w:val="21"/>
              </w:rPr>
              <w:t>北京大学</w:t>
            </w:r>
          </w:p>
        </w:tc>
        <w:tc>
          <w:tcPr>
            <w:tcW w:w="969" w:type="dxa"/>
            <w:vAlign w:val="center"/>
          </w:tcPr>
          <w:p w:rsidR="00751F33" w:rsidRPr="00750927" w:rsidRDefault="00751F33" w:rsidP="009F443D">
            <w:pPr>
              <w:jc w:val="left"/>
              <w:rPr>
                <w:rFonts w:ascii="仿宋" w:eastAsia="仿宋" w:hAnsi="仿宋" w:cs="宋体"/>
                <w:szCs w:val="21"/>
              </w:rPr>
            </w:pPr>
            <w:r w:rsidRPr="00750927">
              <w:rPr>
                <w:rFonts w:ascii="仿宋" w:eastAsia="仿宋" w:hAnsi="仿宋" w:cs="宋体" w:hint="eastAsia"/>
                <w:szCs w:val="21"/>
              </w:rPr>
              <w:t>谢飞；王宝军；王玮</w:t>
            </w:r>
          </w:p>
        </w:tc>
      </w:tr>
      <w:tr w:rsidR="00751F33" w:rsidRPr="00750927" w:rsidTr="00750927">
        <w:trPr>
          <w:trHeight w:val="453"/>
        </w:trPr>
        <w:tc>
          <w:tcPr>
            <w:tcW w:w="611" w:type="dxa"/>
            <w:vAlign w:val="center"/>
          </w:tcPr>
          <w:p w:rsidR="00751F33" w:rsidRPr="00750927" w:rsidRDefault="00751F33" w:rsidP="009F443D">
            <w:pPr>
              <w:jc w:val="left"/>
              <w:rPr>
                <w:rFonts w:ascii="仿宋" w:eastAsia="仿宋" w:hAnsi="仿宋"/>
                <w:szCs w:val="21"/>
              </w:rPr>
            </w:pPr>
            <w:r w:rsidRPr="00750927">
              <w:rPr>
                <w:rFonts w:ascii="仿宋" w:eastAsia="仿宋" w:hAnsi="仿宋" w:hint="eastAsia"/>
                <w:szCs w:val="21"/>
              </w:rPr>
              <w:t>9</w:t>
            </w:r>
          </w:p>
        </w:tc>
        <w:tc>
          <w:tcPr>
            <w:tcW w:w="1107" w:type="dxa"/>
            <w:vAlign w:val="center"/>
          </w:tcPr>
          <w:p w:rsidR="00751F33" w:rsidRPr="00750927" w:rsidRDefault="00751F33" w:rsidP="009F443D">
            <w:pPr>
              <w:jc w:val="left"/>
              <w:rPr>
                <w:rFonts w:ascii="仿宋" w:eastAsia="仿宋" w:hAnsi="仿宋"/>
                <w:szCs w:val="21"/>
              </w:rPr>
            </w:pPr>
            <w:r w:rsidRPr="00750927">
              <w:rPr>
                <w:rFonts w:ascii="仿宋" w:eastAsia="仿宋" w:hAnsi="仿宋" w:hint="eastAsia"/>
                <w:szCs w:val="21"/>
              </w:rPr>
              <w:t>实用新型专利</w:t>
            </w:r>
          </w:p>
        </w:tc>
        <w:tc>
          <w:tcPr>
            <w:tcW w:w="1352"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szCs w:val="21"/>
              </w:rPr>
              <w:t>一种集核酸提取、扩增、检测为一体的微流控芯片</w:t>
            </w:r>
          </w:p>
        </w:tc>
        <w:tc>
          <w:tcPr>
            <w:tcW w:w="753"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hint="eastAsia"/>
                <w:szCs w:val="21"/>
              </w:rPr>
              <w:t>中国</w:t>
            </w:r>
          </w:p>
        </w:tc>
        <w:tc>
          <w:tcPr>
            <w:tcW w:w="850" w:type="dxa"/>
            <w:vAlign w:val="center"/>
          </w:tcPr>
          <w:p w:rsidR="00751F33" w:rsidRPr="00750927" w:rsidRDefault="00751F33" w:rsidP="009F443D">
            <w:pPr>
              <w:jc w:val="center"/>
              <w:rPr>
                <w:rFonts w:ascii="仿宋" w:eastAsia="仿宋" w:hAnsi="仿宋"/>
                <w:szCs w:val="21"/>
              </w:rPr>
            </w:pPr>
            <w:r w:rsidRPr="00750927">
              <w:rPr>
                <w:rFonts w:ascii="仿宋" w:eastAsia="仿宋" w:hAnsi="仿宋" w:cs="宋体"/>
                <w:szCs w:val="21"/>
              </w:rPr>
              <w:t>ZL 2015 2 0088334.9</w:t>
            </w:r>
          </w:p>
        </w:tc>
        <w:tc>
          <w:tcPr>
            <w:tcW w:w="838"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hint="eastAsia"/>
                <w:szCs w:val="21"/>
              </w:rPr>
              <w:t>20150715</w:t>
            </w:r>
          </w:p>
        </w:tc>
        <w:tc>
          <w:tcPr>
            <w:tcW w:w="863" w:type="dxa"/>
            <w:vAlign w:val="center"/>
          </w:tcPr>
          <w:p w:rsidR="00751F33" w:rsidRPr="00750927" w:rsidRDefault="00751F33" w:rsidP="009F443D">
            <w:pPr>
              <w:jc w:val="center"/>
              <w:rPr>
                <w:rFonts w:ascii="仿宋" w:eastAsia="仿宋" w:hAnsi="仿宋" w:cs="宋体"/>
                <w:szCs w:val="21"/>
              </w:rPr>
            </w:pPr>
            <w:r w:rsidRPr="00750927">
              <w:rPr>
                <w:rFonts w:ascii="仿宋" w:eastAsia="仿宋" w:hAnsi="仿宋" w:cs="宋体" w:hint="eastAsia"/>
                <w:szCs w:val="21"/>
              </w:rPr>
              <w:t>4451724</w:t>
            </w:r>
          </w:p>
        </w:tc>
        <w:tc>
          <w:tcPr>
            <w:tcW w:w="1127" w:type="dxa"/>
            <w:vAlign w:val="center"/>
          </w:tcPr>
          <w:p w:rsidR="00751F33" w:rsidRPr="00750927" w:rsidRDefault="00751F33" w:rsidP="009F443D">
            <w:pPr>
              <w:jc w:val="left"/>
              <w:rPr>
                <w:rFonts w:ascii="仿宋" w:eastAsia="仿宋" w:hAnsi="仿宋" w:cs="宋体"/>
                <w:szCs w:val="21"/>
              </w:rPr>
            </w:pPr>
            <w:r w:rsidRPr="00750927">
              <w:rPr>
                <w:rFonts w:ascii="仿宋" w:eastAsia="仿宋" w:hAnsi="仿宋" w:cs="宋体" w:hint="eastAsia"/>
                <w:szCs w:val="21"/>
              </w:rPr>
              <w:t>大连医科大学附属第二医院</w:t>
            </w:r>
          </w:p>
        </w:tc>
        <w:tc>
          <w:tcPr>
            <w:tcW w:w="969" w:type="dxa"/>
            <w:vAlign w:val="center"/>
          </w:tcPr>
          <w:p w:rsidR="00751F33" w:rsidRPr="00750927" w:rsidRDefault="00751F33" w:rsidP="009F443D">
            <w:pPr>
              <w:jc w:val="left"/>
              <w:rPr>
                <w:rFonts w:ascii="仿宋" w:eastAsia="仿宋" w:hAnsi="仿宋" w:cs="宋体"/>
                <w:szCs w:val="21"/>
              </w:rPr>
            </w:pPr>
            <w:r w:rsidRPr="00750927">
              <w:rPr>
                <w:rFonts w:ascii="仿宋" w:eastAsia="仿宋" w:hAnsi="仿宋" w:cs="宋体" w:hint="eastAsia"/>
                <w:szCs w:val="21"/>
              </w:rPr>
              <w:t>王琪；吕建新；杜小慧；赵阳；刘元</w:t>
            </w:r>
            <w:r w:rsidRPr="00750927">
              <w:rPr>
                <w:rFonts w:ascii="仿宋" w:eastAsia="仿宋" w:hAnsi="仿宋" w:cs="宋体" w:hint="eastAsia"/>
                <w:szCs w:val="21"/>
              </w:rPr>
              <w:lastRenderedPageBreak/>
              <w:t>斌；郭哲</w:t>
            </w:r>
          </w:p>
        </w:tc>
      </w:tr>
    </w:tbl>
    <w:p w:rsidR="00751F33" w:rsidRPr="00751F33" w:rsidRDefault="00751F33" w:rsidP="00DE57BF"/>
    <w:sectPr w:rsidR="00751F33" w:rsidRPr="00751F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010" w:rsidRDefault="00E34010" w:rsidP="00DE57BF">
      <w:r>
        <w:separator/>
      </w:r>
    </w:p>
  </w:endnote>
  <w:endnote w:type="continuationSeparator" w:id="0">
    <w:p w:rsidR="00E34010" w:rsidRDefault="00E34010" w:rsidP="00DE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useoSans-100">
    <w:altName w:val="Times New Roman"/>
    <w:charset w:val="00"/>
    <w:family w:val="roman"/>
    <w:pitch w:val="default"/>
  </w:font>
  <w:font w:name="方正小标宋_GBK">
    <w:altName w:val="Adobe 仿宋 Std R"/>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010" w:rsidRDefault="00E34010" w:rsidP="00DE57BF">
      <w:r>
        <w:separator/>
      </w:r>
    </w:p>
  </w:footnote>
  <w:footnote w:type="continuationSeparator" w:id="0">
    <w:p w:rsidR="00E34010" w:rsidRDefault="00E34010" w:rsidP="00DE5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C1"/>
    <w:rsid w:val="000528FC"/>
    <w:rsid w:val="000E49C6"/>
    <w:rsid w:val="00255D56"/>
    <w:rsid w:val="002618CA"/>
    <w:rsid w:val="00384B35"/>
    <w:rsid w:val="004B561A"/>
    <w:rsid w:val="004F35C0"/>
    <w:rsid w:val="00535A58"/>
    <w:rsid w:val="00750927"/>
    <w:rsid w:val="00751F33"/>
    <w:rsid w:val="007B7489"/>
    <w:rsid w:val="007E62E2"/>
    <w:rsid w:val="008530F4"/>
    <w:rsid w:val="008705AE"/>
    <w:rsid w:val="008A0631"/>
    <w:rsid w:val="009E3197"/>
    <w:rsid w:val="009E5CC1"/>
    <w:rsid w:val="00A739F5"/>
    <w:rsid w:val="00BD7913"/>
    <w:rsid w:val="00D54037"/>
    <w:rsid w:val="00DA3667"/>
    <w:rsid w:val="00DE57BF"/>
    <w:rsid w:val="00E34010"/>
    <w:rsid w:val="00EB097C"/>
    <w:rsid w:val="00F3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60F75"/>
  <w15:chartTrackingRefBased/>
  <w15:docId w15:val="{3931BF85-32F7-40BF-B9F7-9F674FBB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7B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7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E57BF"/>
    <w:rPr>
      <w:sz w:val="18"/>
      <w:szCs w:val="18"/>
    </w:rPr>
  </w:style>
  <w:style w:type="paragraph" w:styleId="a5">
    <w:name w:val="footer"/>
    <w:basedOn w:val="a"/>
    <w:link w:val="a6"/>
    <w:uiPriority w:val="99"/>
    <w:unhideWhenUsed/>
    <w:rsid w:val="00DE57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E57BF"/>
    <w:rPr>
      <w:sz w:val="18"/>
      <w:szCs w:val="18"/>
    </w:rPr>
  </w:style>
  <w:style w:type="character" w:styleId="a7">
    <w:name w:val="Hyperlink"/>
    <w:uiPriority w:val="99"/>
    <w:unhideWhenUsed/>
    <w:rsid w:val="00751F33"/>
    <w:rPr>
      <w:color w:val="0000FF"/>
      <w:u w:val="single"/>
    </w:rPr>
  </w:style>
  <w:style w:type="character" w:customStyle="1" w:styleId="fontstyle01">
    <w:name w:val="fontstyle01"/>
    <w:rsid w:val="00751F33"/>
    <w:rPr>
      <w:rFonts w:ascii="MuseoSans-100" w:hAnsi="MuseoSans-100" w:hint="default"/>
      <w:b w:val="0"/>
      <w:bCs w:val="0"/>
      <w:i w:val="0"/>
      <w:iCs w:val="0"/>
      <w:color w:val="231F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ebofknowledge.com/OneClickSearch.do?product=UA&amp;search_mode=OneClickSearch&amp;excludeEventConfig=ExcludeIfFromFullRecPage&amp;SID=8B5jK1Bjmx7SQXCyr4l&amp;field=AU&amp;value=Dai+Wangzhi" TargetMode="External"/><Relationship Id="rId13" Type="http://schemas.openxmlformats.org/officeDocument/2006/relationships/hyperlink" Target="http://www.lib.dmu.edu.cn:8080/was5/web/search?channelid=44449&amp;searchword=ISSN=%270304-3835%2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pps.webofknowledge.com/OneClickSearch.do?product=UA&amp;search_mode=OneClickSearch&amp;excludeEventConfig=ExcludeIfFromFullRecPage&amp;SID=8B5jK1Bjmx7SQXCyr4l&amp;field=AU&amp;value=Xu+Han" TargetMode="External"/><Relationship Id="rId12" Type="http://schemas.openxmlformats.org/officeDocument/2006/relationships/hyperlink" Target="http://gateway.webofknowledge.com/gateway/Gateway.cgi?GW&amp;SrcAuth=Alerting&amp;SrcApp=Alerting&amp;DestApp=WOS&amp;DestLinkType=FullRecord&amp;KeyUT=WOS:000428098200024" TargetMode="External"/><Relationship Id="rId17" Type="http://schemas.openxmlformats.org/officeDocument/2006/relationships/hyperlink" Target="https://www.ncbi.nlm.nih.gov/pubmed/?term=Enabling+electrical+biomolecular+detection+in+high+ionic+concentrations+and+enhancement+of+the+detection+limit+thereof+by+coupling+a+nanofluidic+crystal+with+reconfigurable+ion+concentration+polarization" TargetMode="External"/><Relationship Id="rId2" Type="http://schemas.openxmlformats.org/officeDocument/2006/relationships/settings" Target="settings.xml"/><Relationship Id="rId16" Type="http://schemas.openxmlformats.org/officeDocument/2006/relationships/hyperlink" Target="https://www.ncbi.nlm.nih.gov/pubmed/?term=Wang%20W%5bAuthor%5d&amp;cauthor=true&amp;cauthor_uid=28983543" TargetMode="External"/><Relationship Id="rId1" Type="http://schemas.openxmlformats.org/officeDocument/2006/relationships/styles" Target="styles.xml"/><Relationship Id="rId6" Type="http://schemas.openxmlformats.org/officeDocument/2006/relationships/hyperlink" Target="http://apps.webofknowledge.com/OneClickSearch.do?product=UA&amp;search_mode=OneClickSearch&amp;excludeEventConfig=ExcludeIfFromFullRecPage&amp;SID=8B5jK1Bjmx7SQXCyr4l&amp;field=AU&amp;value=Liu+Yaoping&amp;cacheurlFromRightClick=no" TargetMode="External"/><Relationship Id="rId11" Type="http://schemas.openxmlformats.org/officeDocument/2006/relationships/hyperlink" Target="https://www.ncbi.nlm.nih.gov/pubmed/?term=2.5-Dimensional+Parylene+C+micropore+array+with+a+large+area+and+a+high+porosity+for+high-throughput+particle+and+cell+separation" TargetMode="External"/><Relationship Id="rId5" Type="http://schemas.openxmlformats.org/officeDocument/2006/relationships/endnotes" Target="endnotes.xml"/><Relationship Id="rId15" Type="http://schemas.openxmlformats.org/officeDocument/2006/relationships/hyperlink" Target="https://www.ncbi.nlm.nih.gov/pubmed/?term=Han%20J%5bAuthor%5d&amp;cauthor=true&amp;cauthor_uid=28983543" TargetMode="External"/><Relationship Id="rId10" Type="http://schemas.openxmlformats.org/officeDocument/2006/relationships/hyperlink" Target="http://apps.webofknowledge.com/OneClickSearch.do?product=UA&amp;search_mode=OneClickSearch&amp;excludeEventConfig=ExcludeIfFromFullRecPage&amp;SID=8B5jK1Bjmx7SQXCyr4l&amp;field=AU&amp;value=Wang+Wei"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apps.webofknowledge.com/OneClickSearch.do?product=UA&amp;search_mode=OneClickSearch&amp;excludeEventConfig=ExcludeIfFromFullRecPage&amp;SID=8B5jK1Bjmx7SQXCyr4l&amp;field=AU&amp;value=Li+Haichao" TargetMode="External"/><Relationship Id="rId14" Type="http://schemas.openxmlformats.org/officeDocument/2006/relationships/hyperlink" Target="https://www.ncbi.nlm.nih.gov/pubmed/?term=Ouyang%20W%5bAuthor%5d&amp;cauthor=true&amp;cauthor_uid=2898354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1265</Words>
  <Characters>7212</Characters>
  <Application>Microsoft Office Word</Application>
  <DocSecurity>0</DocSecurity>
  <Lines>60</Lines>
  <Paragraphs>16</Paragraphs>
  <ScaleCrop>false</ScaleCrop>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kjc</cp:lastModifiedBy>
  <cp:revision>17</cp:revision>
  <dcterms:created xsi:type="dcterms:W3CDTF">2022-04-21T02:45:00Z</dcterms:created>
  <dcterms:modified xsi:type="dcterms:W3CDTF">2022-04-29T07:10:00Z</dcterms:modified>
</cp:coreProperties>
</file>