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4C1" w:rsidRPr="00B86BD8" w:rsidRDefault="00BC74C1" w:rsidP="00BC74C1">
      <w:pPr>
        <w:spacing w:line="420" w:lineRule="atLeast"/>
        <w:rPr>
          <w:rFonts w:ascii="宋体" w:eastAsia="宋体" w:hAnsi="宋体" w:cs="仿宋_GB2312"/>
          <w:b/>
          <w:sz w:val="24"/>
          <w:szCs w:val="24"/>
        </w:rPr>
      </w:pPr>
      <w:r w:rsidRPr="00B86BD8">
        <w:rPr>
          <w:rFonts w:ascii="宋体" w:eastAsia="宋体" w:hAnsi="宋体" w:hint="eastAsia"/>
          <w:b/>
          <w:sz w:val="24"/>
          <w:szCs w:val="24"/>
        </w:rPr>
        <w:t>项目名称：</w:t>
      </w:r>
      <w:bookmarkStart w:id="0" w:name="_GoBack"/>
      <w:r w:rsidRPr="00B86BD8">
        <w:rPr>
          <w:rFonts w:ascii="宋体" w:eastAsia="宋体" w:hAnsi="宋体" w:cs="仿宋_GB2312"/>
          <w:b/>
          <w:sz w:val="24"/>
          <w:szCs w:val="24"/>
        </w:rPr>
        <w:t>转基因农作物生产影响和环境效应评估关键技术</w:t>
      </w:r>
      <w:bookmarkEnd w:id="0"/>
    </w:p>
    <w:p w:rsidR="00BC74C1" w:rsidRPr="00B86BD8" w:rsidRDefault="00BC74C1" w:rsidP="00BC74C1">
      <w:pPr>
        <w:spacing w:line="420" w:lineRule="atLeast"/>
        <w:rPr>
          <w:rFonts w:ascii="宋体" w:eastAsia="宋体" w:hAnsi="宋体" w:cs="仿宋_GB2312"/>
          <w:b/>
          <w:sz w:val="24"/>
          <w:szCs w:val="24"/>
        </w:rPr>
      </w:pPr>
      <w:r w:rsidRPr="00B86BD8">
        <w:rPr>
          <w:rFonts w:ascii="宋体" w:eastAsia="宋体" w:hAnsi="宋体" w:cs="仿宋_GB2312" w:hint="eastAsia"/>
          <w:b/>
          <w:sz w:val="24"/>
          <w:szCs w:val="24"/>
        </w:rPr>
        <w:t>候选单位：</w:t>
      </w:r>
    </w:p>
    <w:p w:rsidR="00BC74C1" w:rsidRPr="00B86BD8" w:rsidRDefault="00BC74C1" w:rsidP="00BC74C1">
      <w:pPr>
        <w:spacing w:line="420" w:lineRule="atLeast"/>
        <w:rPr>
          <w:rFonts w:ascii="宋体" w:eastAsia="宋体" w:hAnsi="宋体"/>
          <w:sz w:val="24"/>
          <w:szCs w:val="24"/>
        </w:rPr>
      </w:pPr>
      <w:r w:rsidRPr="00B86BD8">
        <w:rPr>
          <w:rFonts w:ascii="宋体" w:eastAsia="宋体" w:hAnsi="宋体"/>
          <w:sz w:val="24"/>
          <w:szCs w:val="24"/>
        </w:rPr>
        <w:tab/>
        <w:t xml:space="preserve">1. </w:t>
      </w:r>
      <w:r w:rsidRPr="00B86BD8">
        <w:rPr>
          <w:rFonts w:ascii="宋体" w:eastAsia="宋体" w:hAnsi="宋体" w:hint="eastAsia"/>
          <w:sz w:val="24"/>
          <w:szCs w:val="24"/>
        </w:rPr>
        <w:t>中国科学院地理科学与资源研究所</w:t>
      </w:r>
    </w:p>
    <w:p w:rsidR="00BC74C1" w:rsidRPr="00B86BD8" w:rsidRDefault="00BC74C1" w:rsidP="00BC74C1">
      <w:pPr>
        <w:spacing w:line="420" w:lineRule="atLeast"/>
        <w:rPr>
          <w:rFonts w:ascii="宋体" w:eastAsia="宋体" w:hAnsi="宋体"/>
          <w:sz w:val="24"/>
          <w:szCs w:val="24"/>
        </w:rPr>
      </w:pPr>
      <w:r w:rsidRPr="00B86BD8">
        <w:rPr>
          <w:rFonts w:ascii="宋体" w:eastAsia="宋体" w:hAnsi="宋体"/>
          <w:sz w:val="24"/>
          <w:szCs w:val="24"/>
        </w:rPr>
        <w:tab/>
        <w:t xml:space="preserve">2. </w:t>
      </w:r>
      <w:r w:rsidRPr="00B86BD8">
        <w:rPr>
          <w:rFonts w:ascii="宋体" w:eastAsia="宋体" w:hAnsi="宋体" w:hint="eastAsia"/>
          <w:sz w:val="24"/>
          <w:szCs w:val="24"/>
        </w:rPr>
        <w:t>北京大学</w:t>
      </w:r>
    </w:p>
    <w:p w:rsidR="00BC74C1" w:rsidRPr="00B86BD8" w:rsidRDefault="00BC74C1" w:rsidP="00BC74C1">
      <w:pPr>
        <w:spacing w:line="420" w:lineRule="atLeast"/>
        <w:rPr>
          <w:rFonts w:ascii="宋体" w:eastAsia="宋体" w:hAnsi="宋体"/>
          <w:sz w:val="24"/>
          <w:szCs w:val="24"/>
        </w:rPr>
      </w:pPr>
      <w:r w:rsidRPr="00B86BD8">
        <w:rPr>
          <w:rFonts w:ascii="宋体" w:eastAsia="宋体" w:hAnsi="宋体"/>
          <w:sz w:val="24"/>
          <w:szCs w:val="24"/>
        </w:rPr>
        <w:tab/>
        <w:t>3</w:t>
      </w:r>
      <w:r w:rsidRPr="00B86BD8">
        <w:rPr>
          <w:rFonts w:ascii="宋体" w:eastAsia="宋体" w:hAnsi="宋体" w:hint="eastAsia"/>
          <w:sz w:val="24"/>
          <w:szCs w:val="24"/>
        </w:rPr>
        <w:t>.</w:t>
      </w:r>
      <w:r w:rsidRPr="00B86BD8">
        <w:rPr>
          <w:rFonts w:ascii="宋体" w:eastAsia="宋体" w:hAnsi="宋体"/>
          <w:sz w:val="24"/>
          <w:szCs w:val="24"/>
        </w:rPr>
        <w:t xml:space="preserve"> </w:t>
      </w:r>
      <w:r w:rsidRPr="00B86BD8">
        <w:rPr>
          <w:rFonts w:ascii="宋体" w:eastAsia="宋体" w:hAnsi="宋体" w:hint="eastAsia"/>
          <w:sz w:val="24"/>
          <w:szCs w:val="24"/>
        </w:rPr>
        <w:t>北京理工大学</w:t>
      </w:r>
    </w:p>
    <w:p w:rsidR="00BC74C1" w:rsidRPr="00B86BD8" w:rsidRDefault="00BC74C1" w:rsidP="00BC74C1">
      <w:pPr>
        <w:spacing w:line="420" w:lineRule="atLeast"/>
        <w:rPr>
          <w:rFonts w:ascii="宋体" w:eastAsia="宋体" w:hAnsi="宋体"/>
          <w:sz w:val="24"/>
          <w:szCs w:val="24"/>
        </w:rPr>
      </w:pPr>
      <w:r w:rsidRPr="00B86BD8">
        <w:rPr>
          <w:rFonts w:ascii="宋体" w:eastAsia="宋体" w:hAnsi="宋体"/>
          <w:sz w:val="24"/>
          <w:szCs w:val="24"/>
        </w:rPr>
        <w:tab/>
        <w:t>4</w:t>
      </w:r>
      <w:r w:rsidRPr="00B86BD8">
        <w:rPr>
          <w:rFonts w:ascii="宋体" w:eastAsia="宋体" w:hAnsi="宋体" w:hint="eastAsia"/>
          <w:sz w:val="24"/>
          <w:szCs w:val="24"/>
        </w:rPr>
        <w:t>.</w:t>
      </w:r>
      <w:r w:rsidRPr="00B86BD8">
        <w:rPr>
          <w:rFonts w:ascii="宋体" w:eastAsia="宋体" w:hAnsi="宋体"/>
          <w:sz w:val="24"/>
          <w:szCs w:val="24"/>
        </w:rPr>
        <w:t xml:space="preserve"> </w:t>
      </w:r>
      <w:r w:rsidRPr="00B86BD8">
        <w:rPr>
          <w:rFonts w:ascii="宋体" w:eastAsia="宋体" w:hAnsi="宋体" w:hint="eastAsia"/>
          <w:sz w:val="24"/>
          <w:szCs w:val="24"/>
        </w:rPr>
        <w:t>中央财经大学</w:t>
      </w:r>
    </w:p>
    <w:p w:rsidR="00BC74C1" w:rsidRPr="00B86BD8" w:rsidRDefault="00BC74C1" w:rsidP="00BC74C1">
      <w:pPr>
        <w:spacing w:line="420" w:lineRule="atLeast"/>
        <w:jc w:val="left"/>
        <w:rPr>
          <w:rFonts w:ascii="宋体" w:eastAsia="宋体" w:hAnsi="宋体"/>
          <w:color w:val="000000"/>
          <w:sz w:val="24"/>
          <w:szCs w:val="24"/>
        </w:rPr>
      </w:pPr>
      <w:r w:rsidRPr="00B86BD8">
        <w:rPr>
          <w:rFonts w:ascii="宋体" w:eastAsia="宋体" w:hAnsi="宋体"/>
          <w:sz w:val="24"/>
          <w:szCs w:val="24"/>
        </w:rPr>
        <w:tab/>
        <w:t>5</w:t>
      </w:r>
      <w:r w:rsidRPr="00B86BD8">
        <w:rPr>
          <w:rFonts w:ascii="宋体" w:eastAsia="宋体" w:hAnsi="宋体" w:hint="eastAsia"/>
          <w:sz w:val="24"/>
          <w:szCs w:val="24"/>
        </w:rPr>
        <w:t>.</w:t>
      </w:r>
      <w:r w:rsidRPr="00B86BD8">
        <w:rPr>
          <w:rFonts w:ascii="宋体" w:eastAsia="宋体" w:hAnsi="宋体"/>
          <w:sz w:val="24"/>
          <w:szCs w:val="24"/>
        </w:rPr>
        <w:t xml:space="preserve"> </w:t>
      </w:r>
      <w:r w:rsidRPr="00B86BD8">
        <w:rPr>
          <w:rFonts w:ascii="宋体" w:eastAsia="宋体" w:hAnsi="宋体"/>
          <w:color w:val="000000"/>
          <w:sz w:val="24"/>
          <w:szCs w:val="24"/>
        </w:rPr>
        <w:t>中国</w:t>
      </w:r>
      <w:r w:rsidRPr="00B86BD8">
        <w:rPr>
          <w:rFonts w:ascii="宋体" w:eastAsia="宋体" w:hAnsi="宋体" w:hint="eastAsia"/>
          <w:color w:val="000000"/>
          <w:sz w:val="24"/>
          <w:szCs w:val="24"/>
        </w:rPr>
        <w:t>农业科学院</w:t>
      </w:r>
      <w:r w:rsidRPr="00B86BD8">
        <w:rPr>
          <w:rFonts w:ascii="宋体" w:eastAsia="宋体" w:hAnsi="宋体"/>
          <w:color w:val="000000"/>
          <w:sz w:val="24"/>
          <w:szCs w:val="24"/>
        </w:rPr>
        <w:t>植物保护研究所</w:t>
      </w:r>
    </w:p>
    <w:p w:rsidR="00BC74C1" w:rsidRPr="00B86BD8" w:rsidRDefault="00BC74C1" w:rsidP="00BC74C1">
      <w:pPr>
        <w:spacing w:line="420" w:lineRule="atLeast"/>
        <w:ind w:firstLine="420"/>
        <w:rPr>
          <w:rFonts w:ascii="宋体" w:eastAsia="宋体" w:hAnsi="宋体"/>
          <w:color w:val="000000"/>
          <w:sz w:val="24"/>
          <w:szCs w:val="24"/>
        </w:rPr>
      </w:pPr>
      <w:r w:rsidRPr="00B86BD8">
        <w:rPr>
          <w:rFonts w:ascii="宋体" w:eastAsia="宋体" w:hAnsi="宋体" w:hint="eastAsia"/>
          <w:color w:val="000000"/>
          <w:sz w:val="24"/>
          <w:szCs w:val="24"/>
        </w:rPr>
        <w:t>6.</w:t>
      </w:r>
      <w:r w:rsidRPr="00B86BD8">
        <w:rPr>
          <w:rFonts w:ascii="宋体" w:eastAsia="宋体" w:hAnsi="宋体"/>
          <w:color w:val="000000"/>
          <w:sz w:val="24"/>
          <w:szCs w:val="24"/>
        </w:rPr>
        <w:t xml:space="preserve"> 中国人民解放军总医院（301医院）</w:t>
      </w:r>
    </w:p>
    <w:p w:rsidR="00BC74C1" w:rsidRPr="00B86BD8" w:rsidRDefault="00BC74C1" w:rsidP="00BC74C1">
      <w:pPr>
        <w:spacing w:line="420" w:lineRule="atLeast"/>
        <w:rPr>
          <w:rFonts w:ascii="宋体" w:eastAsia="宋体" w:hAnsi="宋体" w:cs="仿宋_GB2312"/>
          <w:b/>
          <w:sz w:val="24"/>
          <w:szCs w:val="24"/>
        </w:rPr>
      </w:pPr>
      <w:r w:rsidRPr="00B86BD8">
        <w:rPr>
          <w:rFonts w:ascii="宋体" w:eastAsia="宋体" w:hAnsi="宋体" w:cs="仿宋_GB2312" w:hint="eastAsia"/>
          <w:b/>
          <w:sz w:val="24"/>
          <w:szCs w:val="24"/>
        </w:rPr>
        <w:t>候选人：（以排序例出）</w:t>
      </w:r>
    </w:p>
    <w:p w:rsidR="00BC74C1" w:rsidRPr="00B86BD8" w:rsidRDefault="00BC74C1" w:rsidP="00BC74C1">
      <w:pPr>
        <w:spacing w:line="420" w:lineRule="atLeast"/>
        <w:rPr>
          <w:rFonts w:ascii="宋体" w:eastAsia="宋体" w:hAnsi="宋体"/>
          <w:color w:val="000000"/>
          <w:sz w:val="24"/>
          <w:szCs w:val="24"/>
        </w:rPr>
      </w:pPr>
      <w:r w:rsidRPr="00B86BD8">
        <w:rPr>
          <w:rFonts w:ascii="宋体" w:eastAsia="宋体" w:hAnsi="宋体"/>
          <w:color w:val="000000"/>
          <w:sz w:val="24"/>
          <w:szCs w:val="24"/>
        </w:rPr>
        <w:t>黄季焜，胡瑞法，乔方彬，Carl Pray, Scott Rozelle, 吴孔明，王晓兵，陈瑞剑，仇焕广，蔡金阳，范存会，黄旭升，米建伟，王子军</w:t>
      </w:r>
      <w:r w:rsidRPr="00B86BD8">
        <w:rPr>
          <w:rFonts w:ascii="宋体" w:eastAsia="宋体" w:hAnsi="宋体" w:hint="eastAsia"/>
          <w:color w:val="000000"/>
          <w:sz w:val="24"/>
          <w:szCs w:val="24"/>
        </w:rPr>
        <w:t>, 张超</w:t>
      </w:r>
    </w:p>
    <w:p w:rsidR="00BC74C1" w:rsidRPr="00B86BD8" w:rsidRDefault="00BC74C1" w:rsidP="00BC74C1">
      <w:pPr>
        <w:spacing w:line="420" w:lineRule="atLeast"/>
        <w:rPr>
          <w:rFonts w:ascii="宋体" w:eastAsia="宋体" w:hAnsi="宋体" w:cs="仿宋_GB2312"/>
          <w:b/>
          <w:sz w:val="24"/>
          <w:szCs w:val="24"/>
        </w:rPr>
      </w:pPr>
      <w:r w:rsidRPr="00B86BD8">
        <w:rPr>
          <w:rFonts w:ascii="宋体" w:eastAsia="宋体" w:hAnsi="宋体" w:cs="仿宋_GB2312" w:hint="eastAsia"/>
          <w:b/>
          <w:sz w:val="24"/>
          <w:szCs w:val="24"/>
        </w:rPr>
        <w:t>项目简介：</w:t>
      </w:r>
    </w:p>
    <w:p w:rsidR="00BC74C1" w:rsidRDefault="00BC74C1" w:rsidP="00BC74C1">
      <w:pPr>
        <w:spacing w:line="420" w:lineRule="atLeast"/>
        <w:ind w:firstLine="420"/>
        <w:rPr>
          <w:sz w:val="24"/>
          <w:szCs w:val="24"/>
        </w:rPr>
      </w:pPr>
      <w:r w:rsidRPr="00D51127">
        <w:rPr>
          <w:sz w:val="24"/>
          <w:szCs w:val="24"/>
        </w:rPr>
        <w:t>转基因</w:t>
      </w:r>
      <w:r w:rsidRPr="00D51127">
        <w:rPr>
          <w:rFonts w:hint="eastAsia"/>
          <w:sz w:val="24"/>
          <w:szCs w:val="24"/>
        </w:rPr>
        <w:t>农作物在产业化种植后的影响在上世纪末还是未知数，转基因农作物大规模推广后产生的经济与环境等影响既是</w:t>
      </w:r>
      <w:r w:rsidRPr="00D51127">
        <w:rPr>
          <w:sz w:val="24"/>
          <w:szCs w:val="24"/>
        </w:rPr>
        <w:t>当时</w:t>
      </w:r>
      <w:r w:rsidRPr="00D51127">
        <w:rPr>
          <w:rFonts w:hint="eastAsia"/>
          <w:sz w:val="24"/>
          <w:szCs w:val="24"/>
        </w:rPr>
        <w:t>生物</w:t>
      </w:r>
      <w:r w:rsidRPr="00D51127">
        <w:rPr>
          <w:sz w:val="24"/>
          <w:szCs w:val="24"/>
        </w:rPr>
        <w:t>科技</w:t>
      </w:r>
      <w:r w:rsidRPr="00D51127">
        <w:rPr>
          <w:rFonts w:hint="eastAsia"/>
          <w:sz w:val="24"/>
          <w:szCs w:val="24"/>
        </w:rPr>
        <w:t>界急需回答的关键科学问题，也是政府制定转基因农作物产业化政策的重要依据。具体而言，转基因农作物在</w:t>
      </w:r>
      <w:r w:rsidRPr="00D51127">
        <w:rPr>
          <w:sz w:val="24"/>
          <w:szCs w:val="24"/>
        </w:rPr>
        <w:t>大规模推广后的</w:t>
      </w:r>
      <w:r w:rsidRPr="00D51127">
        <w:rPr>
          <w:rFonts w:hint="eastAsia"/>
          <w:sz w:val="24"/>
          <w:szCs w:val="24"/>
        </w:rPr>
        <w:t>短期与长期生产影响与环境效应</w:t>
      </w:r>
      <w:r w:rsidRPr="00D51127">
        <w:rPr>
          <w:sz w:val="24"/>
          <w:szCs w:val="24"/>
        </w:rPr>
        <w:t>如何？</w:t>
      </w:r>
      <w:r w:rsidRPr="00D51127">
        <w:rPr>
          <w:rFonts w:hint="eastAsia"/>
          <w:sz w:val="24"/>
          <w:szCs w:val="24"/>
        </w:rPr>
        <w:t>在大田生产上的微观影响和对农业产业及整体国民经济的宏观影响如何？在研究方法上</w:t>
      </w:r>
      <w:r w:rsidRPr="00D51127">
        <w:rPr>
          <w:sz w:val="24"/>
          <w:szCs w:val="24"/>
        </w:rPr>
        <w:t>如何评估</w:t>
      </w:r>
      <w:r w:rsidRPr="00D51127">
        <w:rPr>
          <w:rFonts w:hint="eastAsia"/>
          <w:sz w:val="24"/>
          <w:szCs w:val="24"/>
        </w:rPr>
        <w:t>以上这些影响？当时无论是国内或者国际，均缺乏相关的研究。</w:t>
      </w:r>
    </w:p>
    <w:p w:rsidR="00BC74C1" w:rsidRDefault="00BC74C1" w:rsidP="00BC74C1">
      <w:pPr>
        <w:spacing w:line="420" w:lineRule="atLeast"/>
        <w:ind w:firstLine="420"/>
        <w:rPr>
          <w:sz w:val="24"/>
          <w:szCs w:val="24"/>
        </w:rPr>
      </w:pPr>
      <w:r w:rsidRPr="00D51127">
        <w:rPr>
          <w:rFonts w:hint="eastAsia"/>
          <w:sz w:val="24"/>
          <w:szCs w:val="24"/>
        </w:rPr>
        <w:t>为了回答上述问题，</w:t>
      </w:r>
      <w:r w:rsidRPr="00D51127">
        <w:rPr>
          <w:sz w:val="24"/>
          <w:szCs w:val="24"/>
        </w:rPr>
        <w:t>本研究依据转基因农作物的生产特征</w:t>
      </w:r>
      <w:r w:rsidRPr="00D51127">
        <w:rPr>
          <w:rFonts w:hint="eastAsia"/>
          <w:sz w:val="24"/>
          <w:szCs w:val="24"/>
        </w:rPr>
        <w:t>及其变化、投入产出关系和市场供需均衡原理</w:t>
      </w:r>
      <w:r w:rsidRPr="00D51127">
        <w:rPr>
          <w:sz w:val="24"/>
          <w:szCs w:val="24"/>
        </w:rPr>
        <w:t>，</w:t>
      </w:r>
      <w:r w:rsidRPr="00D51127">
        <w:rPr>
          <w:rFonts w:hint="eastAsia"/>
          <w:sz w:val="24"/>
          <w:szCs w:val="24"/>
        </w:rPr>
        <w:t>构建了</w:t>
      </w:r>
      <w:r w:rsidRPr="00D51127">
        <w:rPr>
          <w:sz w:val="24"/>
          <w:szCs w:val="24"/>
        </w:rPr>
        <w:t>转基因农作物</w:t>
      </w:r>
      <w:r w:rsidRPr="00D51127">
        <w:rPr>
          <w:rFonts w:hint="eastAsia"/>
          <w:sz w:val="24"/>
          <w:szCs w:val="24"/>
        </w:rPr>
        <w:t>的</w:t>
      </w:r>
      <w:r w:rsidRPr="00D51127">
        <w:rPr>
          <w:sz w:val="24"/>
          <w:szCs w:val="24"/>
        </w:rPr>
        <w:t>生产</w:t>
      </w:r>
      <w:r w:rsidRPr="00D51127">
        <w:rPr>
          <w:rFonts w:hint="eastAsia"/>
          <w:sz w:val="24"/>
          <w:szCs w:val="24"/>
        </w:rPr>
        <w:t>和</w:t>
      </w:r>
      <w:r w:rsidRPr="00D51127">
        <w:rPr>
          <w:sz w:val="24"/>
          <w:szCs w:val="24"/>
        </w:rPr>
        <w:t>环境</w:t>
      </w:r>
      <w:r w:rsidRPr="00D51127">
        <w:rPr>
          <w:rFonts w:hint="eastAsia"/>
          <w:sz w:val="24"/>
          <w:szCs w:val="24"/>
        </w:rPr>
        <w:t>的微观与宏观影响、短期与长期影响的系统</w:t>
      </w:r>
      <w:r w:rsidRPr="00D51127">
        <w:rPr>
          <w:sz w:val="24"/>
          <w:szCs w:val="24"/>
        </w:rPr>
        <w:t>评估技术</w:t>
      </w:r>
      <w:r w:rsidRPr="00D51127">
        <w:rPr>
          <w:rFonts w:hint="eastAsia"/>
          <w:sz w:val="24"/>
          <w:szCs w:val="24"/>
        </w:rPr>
        <w:t>和分析平台，并利用该系统分析了转基因棉花等的影响。一是</w:t>
      </w:r>
      <w:r w:rsidRPr="00D51127">
        <w:rPr>
          <w:sz w:val="24"/>
          <w:szCs w:val="24"/>
        </w:rPr>
        <w:t>将转基因农作物的影响从实验室</w:t>
      </w:r>
      <w:r w:rsidRPr="00D51127">
        <w:rPr>
          <w:rFonts w:hint="eastAsia"/>
          <w:sz w:val="24"/>
          <w:szCs w:val="24"/>
        </w:rPr>
        <w:t>和</w:t>
      </w:r>
      <w:r w:rsidRPr="00D51127">
        <w:rPr>
          <w:sz w:val="24"/>
          <w:szCs w:val="24"/>
        </w:rPr>
        <w:t>环境释放研究扩展到大规模的大田尺度，</w:t>
      </w:r>
      <w:r w:rsidRPr="00D51127">
        <w:rPr>
          <w:rFonts w:hint="eastAsia"/>
          <w:sz w:val="24"/>
          <w:szCs w:val="24"/>
        </w:rPr>
        <w:t>建立了转基因农作物农户种植转基因与非转基因农作物的生产记录数据库，构建了以风险控制生产函数为主的计量经济模型短期微观影响分析系统；二是从1999年开始，先后在河北、山东、河南、江苏、安徽、湖北6省2000多个地块建立了转基因棉花的农艺性状及生产与环境影响的长期观察点，开展了历时14年的跟踪研究，研发出一套转基因抗虫棉长期生产与环境影响动态变化的评估技术和分析平台</w:t>
      </w:r>
      <w:r w:rsidRPr="00D51127">
        <w:rPr>
          <w:sz w:val="24"/>
          <w:szCs w:val="24"/>
        </w:rPr>
        <w:t>，</w:t>
      </w:r>
      <w:r w:rsidRPr="00D51127">
        <w:rPr>
          <w:rFonts w:hint="eastAsia"/>
          <w:sz w:val="24"/>
          <w:szCs w:val="24"/>
        </w:rPr>
        <w:t>以此</w:t>
      </w:r>
      <w:r w:rsidRPr="00D51127">
        <w:rPr>
          <w:sz w:val="24"/>
          <w:szCs w:val="24"/>
        </w:rPr>
        <w:t>揭示转基因抗虫棉</w:t>
      </w:r>
      <w:r w:rsidRPr="00D51127">
        <w:rPr>
          <w:rFonts w:hint="eastAsia"/>
          <w:sz w:val="24"/>
          <w:szCs w:val="24"/>
        </w:rPr>
        <w:t>技术</w:t>
      </w:r>
      <w:r w:rsidRPr="00D51127">
        <w:rPr>
          <w:sz w:val="24"/>
          <w:szCs w:val="24"/>
        </w:rPr>
        <w:t>利用的可持续性问题</w:t>
      </w:r>
      <w:r w:rsidRPr="00D51127">
        <w:rPr>
          <w:rFonts w:hint="eastAsia"/>
          <w:sz w:val="24"/>
          <w:szCs w:val="24"/>
        </w:rPr>
        <w:t>；三是基于转基因农作物的短期与微观影响结果，结合农作物生产投入与产出关系以及农产品市场供需反应，建立了以农作物为主的一般均衡模型，系统评估了转基因农作物产业化对各种农产品、非农部门及整体国民经济的影响。</w:t>
      </w:r>
    </w:p>
    <w:p w:rsidR="00BC74C1" w:rsidRDefault="00BC74C1" w:rsidP="00BC74C1">
      <w:pPr>
        <w:spacing w:line="420" w:lineRule="atLeast"/>
        <w:ind w:firstLine="420"/>
        <w:rPr>
          <w:sz w:val="24"/>
          <w:szCs w:val="24"/>
        </w:rPr>
      </w:pPr>
      <w:r w:rsidRPr="00D51127">
        <w:rPr>
          <w:sz w:val="24"/>
          <w:szCs w:val="24"/>
        </w:rPr>
        <w:t>本</w:t>
      </w:r>
      <w:r w:rsidRPr="00D51127">
        <w:rPr>
          <w:rFonts w:hint="eastAsia"/>
          <w:sz w:val="24"/>
          <w:szCs w:val="24"/>
        </w:rPr>
        <w:t>研究主要包括</w:t>
      </w:r>
      <w:r w:rsidRPr="00D51127">
        <w:rPr>
          <w:sz w:val="24"/>
          <w:szCs w:val="24"/>
        </w:rPr>
        <w:t>四项</w:t>
      </w:r>
      <w:r w:rsidRPr="00D51127">
        <w:rPr>
          <w:rFonts w:hint="eastAsia"/>
          <w:sz w:val="24"/>
          <w:szCs w:val="24"/>
        </w:rPr>
        <w:t>科技</w:t>
      </w:r>
      <w:r w:rsidRPr="00D51127">
        <w:rPr>
          <w:sz w:val="24"/>
          <w:szCs w:val="24"/>
        </w:rPr>
        <w:t>创新：1)在国际上率先</w:t>
      </w:r>
      <w:r w:rsidRPr="00D51127">
        <w:rPr>
          <w:rFonts w:hint="eastAsia"/>
          <w:sz w:val="24"/>
          <w:szCs w:val="24"/>
        </w:rPr>
        <w:t>提出</w:t>
      </w:r>
      <w:r w:rsidRPr="00D51127">
        <w:rPr>
          <w:sz w:val="24"/>
          <w:szCs w:val="24"/>
        </w:rPr>
        <w:t>了</w:t>
      </w:r>
      <w:r w:rsidRPr="00D51127">
        <w:rPr>
          <w:rFonts w:hint="eastAsia"/>
          <w:sz w:val="24"/>
          <w:szCs w:val="24"/>
        </w:rPr>
        <w:t>以</w:t>
      </w:r>
      <w:r w:rsidRPr="00D51127">
        <w:rPr>
          <w:sz w:val="24"/>
          <w:szCs w:val="24"/>
        </w:rPr>
        <w:t>降低风险为主要特征的抗虫转基因作物生产和环境效应的评估方法与</w:t>
      </w:r>
      <w:r w:rsidRPr="00D51127">
        <w:rPr>
          <w:rFonts w:hint="eastAsia"/>
          <w:sz w:val="24"/>
          <w:szCs w:val="24"/>
        </w:rPr>
        <w:t>思路，建立了从微观到宏观、从短期到长期影响的系统评估技术体系，构建了转基因农作物推广对其他农产品及其他产业影</w:t>
      </w:r>
      <w:r w:rsidRPr="00D51127">
        <w:rPr>
          <w:rFonts w:hint="eastAsia"/>
          <w:sz w:val="24"/>
          <w:szCs w:val="24"/>
        </w:rPr>
        <w:lastRenderedPageBreak/>
        <w:t>响的传导途径与机理的模拟分析方法；2)利用所建立的评估技术体系开展研究，</w:t>
      </w:r>
      <w:r w:rsidRPr="00D51127">
        <w:rPr>
          <w:sz w:val="24"/>
          <w:szCs w:val="24"/>
        </w:rPr>
        <w:t>在国际上首次发表</w:t>
      </w:r>
      <w:r w:rsidRPr="00D51127">
        <w:rPr>
          <w:rFonts w:hint="eastAsia"/>
          <w:sz w:val="24"/>
          <w:szCs w:val="24"/>
        </w:rPr>
        <w:t>了</w:t>
      </w:r>
      <w:r w:rsidRPr="00D51127">
        <w:rPr>
          <w:sz w:val="24"/>
          <w:szCs w:val="24"/>
        </w:rPr>
        <w:t>转基因农作物在大田条件下对生产、环境及</w:t>
      </w:r>
      <w:r w:rsidRPr="00D51127">
        <w:rPr>
          <w:rFonts w:hint="eastAsia"/>
          <w:sz w:val="24"/>
          <w:szCs w:val="24"/>
        </w:rPr>
        <w:t>农民身体</w:t>
      </w:r>
      <w:r w:rsidRPr="00D51127">
        <w:rPr>
          <w:sz w:val="24"/>
          <w:szCs w:val="24"/>
        </w:rPr>
        <w:t>健康</w:t>
      </w:r>
      <w:r w:rsidRPr="00D51127">
        <w:rPr>
          <w:rFonts w:hint="eastAsia"/>
          <w:sz w:val="24"/>
          <w:szCs w:val="24"/>
        </w:rPr>
        <w:t>短期</w:t>
      </w:r>
      <w:r w:rsidRPr="00D51127">
        <w:rPr>
          <w:sz w:val="24"/>
          <w:szCs w:val="24"/>
        </w:rPr>
        <w:t>影响的</w:t>
      </w:r>
      <w:r w:rsidRPr="00D51127">
        <w:rPr>
          <w:rFonts w:hint="eastAsia"/>
          <w:sz w:val="24"/>
          <w:szCs w:val="24"/>
        </w:rPr>
        <w:t>原创性</w:t>
      </w:r>
      <w:r w:rsidRPr="00D51127">
        <w:rPr>
          <w:sz w:val="24"/>
          <w:szCs w:val="24"/>
        </w:rPr>
        <w:t>研究成果；</w:t>
      </w:r>
      <w:r w:rsidRPr="00D51127">
        <w:rPr>
          <w:rFonts w:hint="eastAsia"/>
          <w:sz w:val="24"/>
          <w:szCs w:val="24"/>
        </w:rPr>
        <w:t>3)</w:t>
      </w:r>
      <w:r w:rsidRPr="00D51127">
        <w:rPr>
          <w:sz w:val="24"/>
          <w:szCs w:val="24"/>
        </w:rPr>
        <w:t>揭示了转基因棉花</w:t>
      </w:r>
      <w:bookmarkStart w:id="1" w:name="OLE_LINK15"/>
      <w:bookmarkStart w:id="2" w:name="OLE_LINK16"/>
      <w:r w:rsidRPr="00D51127">
        <w:rPr>
          <w:sz w:val="24"/>
          <w:szCs w:val="24"/>
        </w:rPr>
        <w:t>对生产、农药施用、目标害虫和次要害虫的长期动态影响</w:t>
      </w:r>
      <w:r w:rsidRPr="00D51127">
        <w:rPr>
          <w:rFonts w:hint="eastAsia"/>
          <w:sz w:val="24"/>
          <w:szCs w:val="24"/>
        </w:rPr>
        <w:t>，揭示了</w:t>
      </w:r>
      <w:r w:rsidRPr="00D51127">
        <w:rPr>
          <w:sz w:val="24"/>
          <w:szCs w:val="24"/>
        </w:rPr>
        <w:t>农户施用农药与其</w:t>
      </w:r>
      <w:r w:rsidRPr="00D51127">
        <w:rPr>
          <w:rFonts w:hint="eastAsia"/>
          <w:sz w:val="24"/>
          <w:szCs w:val="24"/>
        </w:rPr>
        <w:t>身体</w:t>
      </w:r>
      <w:r w:rsidRPr="00D51127">
        <w:rPr>
          <w:sz w:val="24"/>
          <w:szCs w:val="24"/>
        </w:rPr>
        <w:t>健康的关系</w:t>
      </w:r>
      <w:bookmarkEnd w:id="1"/>
      <w:bookmarkEnd w:id="2"/>
      <w:r w:rsidRPr="00D51127">
        <w:rPr>
          <w:rFonts w:hint="eastAsia"/>
          <w:sz w:val="24"/>
          <w:szCs w:val="24"/>
        </w:rPr>
        <w:t>，揭示了主要转基因农作物对不同行业及整体经济与社会福利的影响；4</w:t>
      </w:r>
      <w:r w:rsidRPr="00D51127">
        <w:rPr>
          <w:sz w:val="24"/>
          <w:szCs w:val="24"/>
        </w:rPr>
        <w:t>)提出并论证了转基因作物育种科技发展及提高生物技术研发竞争力的路线图，提出了增加转化体</w:t>
      </w:r>
      <w:r w:rsidRPr="00D51127">
        <w:rPr>
          <w:rFonts w:hint="eastAsia"/>
          <w:sz w:val="24"/>
          <w:szCs w:val="24"/>
        </w:rPr>
        <w:t>选育</w:t>
      </w:r>
      <w:r w:rsidRPr="00D51127">
        <w:rPr>
          <w:sz w:val="24"/>
          <w:szCs w:val="24"/>
        </w:rPr>
        <w:t>群体等提高我国</w:t>
      </w:r>
      <w:r w:rsidRPr="00D51127">
        <w:rPr>
          <w:rFonts w:hint="eastAsia"/>
          <w:sz w:val="24"/>
          <w:szCs w:val="24"/>
        </w:rPr>
        <w:t>农业技术</w:t>
      </w:r>
      <w:r w:rsidRPr="00D51127">
        <w:rPr>
          <w:sz w:val="24"/>
          <w:szCs w:val="24"/>
        </w:rPr>
        <w:t>研发国际竞争力的措施。</w:t>
      </w:r>
    </w:p>
    <w:p w:rsidR="00BC74C1" w:rsidRDefault="00BC74C1" w:rsidP="00BC74C1">
      <w:pPr>
        <w:spacing w:line="420" w:lineRule="atLeast"/>
        <w:ind w:firstLine="420"/>
        <w:rPr>
          <w:sz w:val="24"/>
          <w:szCs w:val="24"/>
        </w:rPr>
      </w:pPr>
      <w:r w:rsidRPr="00D51127">
        <w:rPr>
          <w:rFonts w:ascii="Times New Roman" w:hAnsi="Times New Roman" w:cs="Times New Roman"/>
          <w:sz w:val="24"/>
          <w:szCs w:val="24"/>
        </w:rPr>
        <w:t>本项成果</w:t>
      </w:r>
      <w:r w:rsidRPr="00D51127">
        <w:rPr>
          <w:rFonts w:ascii="Times New Roman" w:hAnsi="Times New Roman" w:cs="Times New Roman" w:hint="eastAsia"/>
          <w:sz w:val="24"/>
          <w:szCs w:val="24"/>
        </w:rPr>
        <w:t>在学术上被广泛引用。发表了</w:t>
      </w:r>
      <w:r w:rsidRPr="00D51127">
        <w:rPr>
          <w:rFonts w:ascii="Times New Roman" w:hAnsi="Times New Roman" w:cs="Times New Roman"/>
          <w:sz w:val="24"/>
          <w:szCs w:val="24"/>
        </w:rPr>
        <w:t>72</w:t>
      </w:r>
      <w:r w:rsidRPr="00D51127">
        <w:rPr>
          <w:rFonts w:ascii="Times New Roman" w:hAnsi="Times New Roman" w:cs="Times New Roman"/>
          <w:sz w:val="24"/>
          <w:szCs w:val="24"/>
        </w:rPr>
        <w:t>篇论文</w:t>
      </w:r>
      <w:r w:rsidRPr="00D51127">
        <w:rPr>
          <w:rFonts w:ascii="Times New Roman" w:hAnsi="Times New Roman" w:cs="Times New Roman" w:hint="eastAsia"/>
          <w:sz w:val="24"/>
          <w:szCs w:val="24"/>
        </w:rPr>
        <w:t>（其中</w:t>
      </w:r>
      <w:r w:rsidRPr="00D51127">
        <w:rPr>
          <w:rFonts w:ascii="Times New Roman" w:hAnsi="Times New Roman" w:cs="Times New Roman"/>
          <w:sz w:val="24"/>
          <w:szCs w:val="24"/>
        </w:rPr>
        <w:t>3</w:t>
      </w:r>
      <w:r w:rsidRPr="00D51127">
        <w:rPr>
          <w:rFonts w:ascii="Times New Roman" w:hAnsi="Times New Roman" w:cs="Times New Roman"/>
          <w:sz w:val="24"/>
          <w:szCs w:val="24"/>
        </w:rPr>
        <w:t>篇</w:t>
      </w:r>
      <w:r w:rsidRPr="00D51127">
        <w:rPr>
          <w:rFonts w:ascii="Times New Roman" w:hAnsi="Times New Roman" w:cs="Times New Roman"/>
          <w:sz w:val="24"/>
          <w:szCs w:val="24"/>
        </w:rPr>
        <w:t>Science</w:t>
      </w:r>
      <w:r w:rsidRPr="00D51127">
        <w:rPr>
          <w:rFonts w:ascii="Times New Roman" w:hAnsi="Times New Roman" w:cs="Times New Roman"/>
          <w:sz w:val="24"/>
          <w:szCs w:val="24"/>
        </w:rPr>
        <w:t>、</w:t>
      </w:r>
      <w:r w:rsidRPr="00D51127">
        <w:rPr>
          <w:rFonts w:ascii="Times New Roman" w:hAnsi="Times New Roman" w:cs="Times New Roman"/>
          <w:sz w:val="24"/>
          <w:szCs w:val="24"/>
        </w:rPr>
        <w:t>1</w:t>
      </w:r>
      <w:r w:rsidRPr="00D51127">
        <w:rPr>
          <w:rFonts w:ascii="Times New Roman" w:hAnsi="Times New Roman" w:cs="Times New Roman"/>
          <w:sz w:val="24"/>
          <w:szCs w:val="24"/>
        </w:rPr>
        <w:t>篇</w:t>
      </w:r>
      <w:r w:rsidRPr="00D51127">
        <w:rPr>
          <w:rFonts w:ascii="Times New Roman" w:hAnsi="Times New Roman" w:cs="Times New Roman"/>
          <w:sz w:val="24"/>
          <w:szCs w:val="24"/>
        </w:rPr>
        <w:t>Nature</w:t>
      </w:r>
      <w:r w:rsidRPr="00D51127">
        <w:rPr>
          <w:rFonts w:ascii="Times New Roman" w:hAnsi="Times New Roman" w:cs="Times New Roman"/>
          <w:sz w:val="24"/>
          <w:szCs w:val="24"/>
        </w:rPr>
        <w:t>、</w:t>
      </w:r>
      <w:r w:rsidRPr="00D51127">
        <w:rPr>
          <w:rFonts w:ascii="Times New Roman" w:hAnsi="Times New Roman" w:cs="Times New Roman"/>
          <w:sz w:val="24"/>
          <w:szCs w:val="24"/>
        </w:rPr>
        <w:t>4</w:t>
      </w:r>
      <w:r w:rsidRPr="00D51127">
        <w:rPr>
          <w:rFonts w:ascii="Times New Roman" w:hAnsi="Times New Roman" w:cs="Times New Roman"/>
          <w:sz w:val="24"/>
          <w:szCs w:val="24"/>
        </w:rPr>
        <w:t>篇</w:t>
      </w:r>
      <w:r w:rsidRPr="00D51127">
        <w:rPr>
          <w:rFonts w:ascii="Times New Roman" w:hAnsi="Times New Roman" w:cs="Times New Roman"/>
          <w:sz w:val="24"/>
          <w:szCs w:val="24"/>
        </w:rPr>
        <w:t>Nature Biotechnology</w:t>
      </w:r>
      <w:r w:rsidRPr="00D51127">
        <w:rPr>
          <w:rFonts w:ascii="Times New Roman" w:hAnsi="Times New Roman" w:cs="Times New Roman" w:hint="eastAsia"/>
          <w:sz w:val="24"/>
          <w:szCs w:val="24"/>
        </w:rPr>
        <w:t>，</w:t>
      </w:r>
      <w:r w:rsidRPr="00D51127">
        <w:rPr>
          <w:rFonts w:ascii="Times New Roman" w:hAnsi="Times New Roman" w:cs="Times New Roman"/>
          <w:sz w:val="24"/>
          <w:szCs w:val="24"/>
        </w:rPr>
        <w:t>41</w:t>
      </w:r>
      <w:r w:rsidRPr="00D51127">
        <w:rPr>
          <w:rFonts w:ascii="Times New Roman" w:hAnsi="Times New Roman" w:cs="Times New Roman"/>
          <w:sz w:val="24"/>
          <w:szCs w:val="24"/>
        </w:rPr>
        <w:t>篇</w:t>
      </w:r>
      <w:r w:rsidRPr="00D51127">
        <w:rPr>
          <w:rFonts w:ascii="Times New Roman" w:hAnsi="Times New Roman" w:cs="Times New Roman"/>
          <w:sz w:val="24"/>
          <w:szCs w:val="24"/>
        </w:rPr>
        <w:t>SCI/SSCI</w:t>
      </w:r>
      <w:r w:rsidRPr="00D51127">
        <w:rPr>
          <w:rFonts w:ascii="Times New Roman" w:hAnsi="Times New Roman" w:cs="Times New Roman"/>
          <w:sz w:val="24"/>
          <w:szCs w:val="24"/>
        </w:rPr>
        <w:t>论文</w:t>
      </w:r>
      <w:r w:rsidRPr="00D51127">
        <w:rPr>
          <w:rFonts w:ascii="Times New Roman" w:hAnsi="Times New Roman" w:cs="Times New Roman" w:hint="eastAsia"/>
          <w:sz w:val="24"/>
          <w:szCs w:val="24"/>
        </w:rPr>
        <w:t>，</w:t>
      </w:r>
      <w:r w:rsidRPr="00D51127">
        <w:rPr>
          <w:rFonts w:ascii="Times New Roman" w:hAnsi="Times New Roman" w:cs="Times New Roman"/>
          <w:sz w:val="24"/>
          <w:szCs w:val="24"/>
        </w:rPr>
        <w:t>21</w:t>
      </w:r>
      <w:r w:rsidRPr="00D51127">
        <w:rPr>
          <w:rFonts w:ascii="Times New Roman" w:hAnsi="Times New Roman" w:cs="Times New Roman"/>
          <w:sz w:val="24"/>
          <w:szCs w:val="24"/>
        </w:rPr>
        <w:t>篇</w:t>
      </w:r>
      <w:bookmarkStart w:id="3" w:name="OLE_LINK1"/>
      <w:r w:rsidRPr="00D51127">
        <w:rPr>
          <w:rFonts w:ascii="Times New Roman" w:hAnsi="Times New Roman" w:cs="Times New Roman"/>
          <w:sz w:val="24"/>
          <w:szCs w:val="24"/>
        </w:rPr>
        <w:t>CSSCI</w:t>
      </w:r>
      <w:bookmarkEnd w:id="3"/>
      <w:r w:rsidRPr="00D51127">
        <w:rPr>
          <w:rFonts w:ascii="Times New Roman" w:hAnsi="Times New Roman" w:cs="Times New Roman"/>
          <w:sz w:val="24"/>
          <w:szCs w:val="24"/>
        </w:rPr>
        <w:t>/CSCD</w:t>
      </w:r>
      <w:r w:rsidRPr="00D51127">
        <w:rPr>
          <w:rFonts w:ascii="Times New Roman" w:hAnsi="Times New Roman" w:cs="Times New Roman" w:hint="eastAsia"/>
          <w:sz w:val="24"/>
          <w:szCs w:val="24"/>
        </w:rPr>
        <w:t>论文）和</w:t>
      </w:r>
      <w:r w:rsidRPr="00D51127">
        <w:rPr>
          <w:rFonts w:ascii="Times New Roman" w:hAnsi="Times New Roman" w:cs="Times New Roman"/>
          <w:sz w:val="24"/>
          <w:szCs w:val="24"/>
        </w:rPr>
        <w:t>2</w:t>
      </w:r>
      <w:r w:rsidRPr="00D51127">
        <w:rPr>
          <w:rFonts w:ascii="Times New Roman" w:hAnsi="Times New Roman" w:cs="Times New Roman"/>
          <w:sz w:val="24"/>
          <w:szCs w:val="24"/>
        </w:rPr>
        <w:t>部专著。论文合计被</w:t>
      </w:r>
      <w:r w:rsidRPr="00D51127">
        <w:rPr>
          <w:rFonts w:ascii="Times New Roman" w:hAnsi="Times New Roman" w:cs="Times New Roman"/>
          <w:sz w:val="24"/>
          <w:szCs w:val="24"/>
        </w:rPr>
        <w:t>Web of Science</w:t>
      </w:r>
      <w:r w:rsidRPr="00D51127">
        <w:rPr>
          <w:rFonts w:ascii="Times New Roman" w:hAnsi="Times New Roman" w:cs="Times New Roman"/>
          <w:sz w:val="24"/>
          <w:szCs w:val="24"/>
        </w:rPr>
        <w:t>核心数据库</w:t>
      </w:r>
      <w:r w:rsidRPr="00D51127">
        <w:rPr>
          <w:rFonts w:ascii="Times New Roman" w:hAnsi="Times New Roman" w:cs="Times New Roman"/>
          <w:sz w:val="24"/>
          <w:szCs w:val="24"/>
        </w:rPr>
        <w:t>SCI</w:t>
      </w:r>
      <w:r w:rsidRPr="00D51127">
        <w:rPr>
          <w:rFonts w:ascii="Times New Roman" w:hAnsi="Times New Roman" w:cs="Times New Roman"/>
          <w:sz w:val="24"/>
          <w:szCs w:val="24"/>
        </w:rPr>
        <w:t>他引</w:t>
      </w:r>
      <w:r w:rsidRPr="00D51127">
        <w:rPr>
          <w:rFonts w:ascii="Times New Roman" w:hAnsi="Times New Roman" w:cs="Times New Roman"/>
          <w:sz w:val="24"/>
          <w:szCs w:val="24"/>
        </w:rPr>
        <w:t>1115</w:t>
      </w:r>
      <w:r w:rsidRPr="00D51127">
        <w:rPr>
          <w:rFonts w:ascii="Times New Roman" w:hAnsi="Times New Roman" w:cs="Times New Roman"/>
          <w:sz w:val="24"/>
          <w:szCs w:val="24"/>
        </w:rPr>
        <w:t>次、</w:t>
      </w:r>
      <w:r w:rsidRPr="00D51127">
        <w:rPr>
          <w:rFonts w:ascii="Times New Roman" w:hAnsi="Times New Roman" w:cs="Times New Roman"/>
          <w:sz w:val="24"/>
          <w:szCs w:val="24"/>
        </w:rPr>
        <w:t>SSCI</w:t>
      </w:r>
      <w:r w:rsidRPr="00D51127">
        <w:rPr>
          <w:rFonts w:ascii="Times New Roman" w:hAnsi="Times New Roman" w:cs="Times New Roman"/>
          <w:sz w:val="24"/>
          <w:szCs w:val="24"/>
        </w:rPr>
        <w:t>他引</w:t>
      </w:r>
      <w:r w:rsidRPr="00D51127">
        <w:rPr>
          <w:rFonts w:ascii="Times New Roman" w:hAnsi="Times New Roman" w:cs="Times New Roman"/>
          <w:sz w:val="24"/>
          <w:szCs w:val="24"/>
        </w:rPr>
        <w:t>545</w:t>
      </w:r>
      <w:r w:rsidRPr="00D51127">
        <w:rPr>
          <w:rFonts w:ascii="Times New Roman" w:hAnsi="Times New Roman" w:cs="Times New Roman"/>
          <w:sz w:val="24"/>
          <w:szCs w:val="24"/>
        </w:rPr>
        <w:t>次；</w:t>
      </w:r>
      <w:r w:rsidRPr="00D51127">
        <w:rPr>
          <w:rFonts w:ascii="Times New Roman" w:hAnsi="Times New Roman" w:cs="Times New Roman"/>
          <w:sz w:val="24"/>
          <w:szCs w:val="24"/>
        </w:rPr>
        <w:t>Web of Science</w:t>
      </w:r>
      <w:r w:rsidRPr="00D51127">
        <w:rPr>
          <w:rFonts w:ascii="Times New Roman" w:hAnsi="Times New Roman" w:cs="Times New Roman"/>
          <w:sz w:val="24"/>
          <w:szCs w:val="24"/>
        </w:rPr>
        <w:t>全部数据库他引</w:t>
      </w:r>
      <w:r w:rsidRPr="00D51127">
        <w:rPr>
          <w:rFonts w:ascii="Times New Roman" w:hAnsi="Times New Roman" w:cs="Times New Roman"/>
          <w:sz w:val="24"/>
          <w:szCs w:val="24"/>
        </w:rPr>
        <w:t>1968</w:t>
      </w:r>
      <w:r w:rsidRPr="00D51127">
        <w:rPr>
          <w:rFonts w:ascii="Times New Roman" w:hAnsi="Times New Roman" w:cs="Times New Roman"/>
          <w:sz w:val="24"/>
          <w:szCs w:val="24"/>
        </w:rPr>
        <w:t>次。</w:t>
      </w:r>
      <w:r w:rsidRPr="00D51127">
        <w:rPr>
          <w:rFonts w:ascii="Times New Roman" w:hAnsi="Times New Roman" w:cs="Times New Roman" w:hint="eastAsia"/>
          <w:sz w:val="24"/>
          <w:szCs w:val="24"/>
        </w:rPr>
        <w:t>其中，</w:t>
      </w:r>
      <w:r w:rsidRPr="00D51127">
        <w:rPr>
          <w:rFonts w:ascii="Times New Roman" w:hAnsi="Times New Roman" w:cs="Times New Roman"/>
          <w:sz w:val="24"/>
          <w:szCs w:val="24"/>
        </w:rPr>
        <w:t>提出的</w:t>
      </w:r>
      <w:r w:rsidRPr="00D51127">
        <w:rPr>
          <w:rFonts w:ascii="Times New Roman" w:hAnsi="Times New Roman" w:cs="Times New Roman" w:hint="eastAsia"/>
          <w:sz w:val="24"/>
          <w:szCs w:val="24"/>
        </w:rPr>
        <w:t>采用</w:t>
      </w:r>
      <w:r w:rsidRPr="00D51127">
        <w:rPr>
          <w:rFonts w:hint="eastAsia"/>
          <w:sz w:val="24"/>
          <w:szCs w:val="24"/>
        </w:rPr>
        <w:t>风险控制生产函数</w:t>
      </w:r>
      <w:r w:rsidRPr="00D51127">
        <w:rPr>
          <w:rFonts w:ascii="Times New Roman" w:hAnsi="Times New Roman" w:cs="Times New Roman" w:hint="eastAsia"/>
          <w:sz w:val="24"/>
          <w:szCs w:val="24"/>
        </w:rPr>
        <w:t>分析</w:t>
      </w:r>
      <w:r w:rsidRPr="00D51127">
        <w:rPr>
          <w:rFonts w:ascii="Times New Roman" w:hAnsi="Times New Roman" w:cs="Times New Roman"/>
          <w:sz w:val="24"/>
          <w:szCs w:val="24"/>
        </w:rPr>
        <w:t>抗虫转基因作物生产和环境效应的</w:t>
      </w:r>
      <w:r w:rsidRPr="00D51127">
        <w:rPr>
          <w:rFonts w:ascii="Times New Roman" w:hAnsi="Times New Roman" w:cs="Times New Roman" w:hint="eastAsia"/>
          <w:sz w:val="24"/>
          <w:szCs w:val="24"/>
        </w:rPr>
        <w:t>评估</w:t>
      </w:r>
      <w:r w:rsidRPr="00D51127">
        <w:rPr>
          <w:rFonts w:ascii="Times New Roman" w:hAnsi="Times New Roman" w:cs="Times New Roman"/>
          <w:sz w:val="24"/>
          <w:szCs w:val="24"/>
        </w:rPr>
        <w:t>思路被国际学术界广泛采用</w:t>
      </w:r>
      <w:r w:rsidRPr="00D51127">
        <w:rPr>
          <w:rFonts w:ascii="Times New Roman" w:hAnsi="Times New Roman" w:cs="Times New Roman" w:hint="eastAsia"/>
          <w:sz w:val="24"/>
          <w:szCs w:val="24"/>
        </w:rPr>
        <w:t>；加州大学等</w:t>
      </w:r>
      <w:r w:rsidRPr="00D51127">
        <w:rPr>
          <w:rFonts w:ascii="Times New Roman" w:hAnsi="Times New Roman" w:cs="Times New Roman"/>
          <w:sz w:val="24"/>
          <w:szCs w:val="24"/>
        </w:rPr>
        <w:t>14</w:t>
      </w:r>
      <w:r w:rsidRPr="00D51127">
        <w:rPr>
          <w:rFonts w:ascii="Times New Roman" w:hAnsi="Times New Roman" w:cs="Times New Roman"/>
          <w:sz w:val="24"/>
          <w:szCs w:val="24"/>
        </w:rPr>
        <w:t>所高校和科研机构的负责人</w:t>
      </w:r>
      <w:r w:rsidRPr="00D51127">
        <w:rPr>
          <w:rFonts w:ascii="Times New Roman" w:hAnsi="Times New Roman" w:cs="Times New Roman" w:hint="eastAsia"/>
          <w:sz w:val="24"/>
          <w:szCs w:val="24"/>
        </w:rPr>
        <w:t>引用本项发表在</w:t>
      </w:r>
      <w:r w:rsidRPr="00D51127">
        <w:rPr>
          <w:rFonts w:ascii="Times New Roman" w:hAnsi="Times New Roman" w:cs="Times New Roman"/>
          <w:sz w:val="24"/>
          <w:szCs w:val="24"/>
        </w:rPr>
        <w:t>Science</w:t>
      </w:r>
      <w:r w:rsidRPr="00D51127">
        <w:rPr>
          <w:rFonts w:ascii="Times New Roman" w:hAnsi="Times New Roman" w:cs="Times New Roman" w:hint="eastAsia"/>
          <w:sz w:val="24"/>
          <w:szCs w:val="24"/>
        </w:rPr>
        <w:t>上的研究成果</w:t>
      </w:r>
      <w:r w:rsidRPr="00D51127">
        <w:rPr>
          <w:rFonts w:ascii="Times New Roman" w:hAnsi="Times New Roman" w:cs="Times New Roman"/>
          <w:sz w:val="24"/>
          <w:szCs w:val="24"/>
        </w:rPr>
        <w:t>，将其作为未来</w:t>
      </w:r>
      <w:r w:rsidRPr="00D51127">
        <w:rPr>
          <w:rFonts w:ascii="Times New Roman" w:hAnsi="Times New Roman" w:cs="Times New Roman" w:hint="eastAsia"/>
          <w:sz w:val="24"/>
          <w:szCs w:val="24"/>
        </w:rPr>
        <w:t>全球</w:t>
      </w:r>
      <w:r w:rsidRPr="00D51127">
        <w:rPr>
          <w:rFonts w:ascii="Times New Roman" w:hAnsi="Times New Roman" w:cs="Times New Roman"/>
          <w:sz w:val="24"/>
          <w:szCs w:val="24"/>
        </w:rPr>
        <w:t>生物技术</w:t>
      </w:r>
      <w:r w:rsidRPr="00D51127">
        <w:rPr>
          <w:rFonts w:ascii="Times New Roman" w:hAnsi="Times New Roman" w:cs="Times New Roman" w:hint="eastAsia"/>
          <w:sz w:val="24"/>
          <w:szCs w:val="24"/>
        </w:rPr>
        <w:t>研发</w:t>
      </w:r>
      <w:r w:rsidRPr="00D51127">
        <w:rPr>
          <w:rFonts w:ascii="Times New Roman" w:hAnsi="Times New Roman" w:cs="Times New Roman"/>
          <w:sz w:val="24"/>
          <w:szCs w:val="24"/>
        </w:rPr>
        <w:t>的重要依据</w:t>
      </w:r>
      <w:r w:rsidRPr="00D51127">
        <w:rPr>
          <w:rFonts w:ascii="Times New Roman" w:hAnsi="Times New Roman" w:cs="Times New Roman" w:hint="eastAsia"/>
          <w:sz w:val="24"/>
          <w:szCs w:val="24"/>
        </w:rPr>
        <w:t>；</w:t>
      </w:r>
      <w:r w:rsidRPr="00D51127">
        <w:rPr>
          <w:rFonts w:ascii="Times New Roman" w:hAnsi="Times New Roman" w:cs="Times New Roman"/>
          <w:sz w:val="24"/>
          <w:szCs w:val="24"/>
        </w:rPr>
        <w:t>Science</w:t>
      </w:r>
      <w:r w:rsidRPr="00D51127">
        <w:rPr>
          <w:rFonts w:ascii="Times New Roman" w:hAnsi="Times New Roman" w:cs="Times New Roman" w:hint="eastAsia"/>
          <w:sz w:val="24"/>
          <w:szCs w:val="24"/>
        </w:rPr>
        <w:t>、</w:t>
      </w:r>
      <w:r w:rsidRPr="00D51127">
        <w:rPr>
          <w:rFonts w:ascii="Times New Roman" w:hAnsi="Times New Roman" w:cs="Times New Roman"/>
          <w:sz w:val="24"/>
          <w:szCs w:val="24"/>
        </w:rPr>
        <w:t>Nature</w:t>
      </w:r>
      <w:r w:rsidRPr="00D51127">
        <w:rPr>
          <w:rFonts w:ascii="Times New Roman" w:hAnsi="Times New Roman" w:cs="Times New Roman"/>
          <w:sz w:val="24"/>
          <w:szCs w:val="24"/>
        </w:rPr>
        <w:t>、</w:t>
      </w:r>
      <w:r w:rsidRPr="00D51127">
        <w:rPr>
          <w:rFonts w:ascii="Times New Roman" w:hAnsi="Times New Roman" w:cs="Times New Roman"/>
          <w:sz w:val="24"/>
          <w:szCs w:val="24"/>
        </w:rPr>
        <w:t>Nature Biotechnology</w:t>
      </w:r>
      <w:r w:rsidRPr="00D51127">
        <w:rPr>
          <w:rFonts w:ascii="Times New Roman" w:hAnsi="Times New Roman" w:cs="Times New Roman"/>
          <w:sz w:val="24"/>
          <w:szCs w:val="24"/>
        </w:rPr>
        <w:t>等</w:t>
      </w:r>
      <w:r w:rsidRPr="00D51127">
        <w:rPr>
          <w:rFonts w:ascii="Times New Roman" w:hAnsi="Times New Roman" w:cs="Times New Roman" w:hint="eastAsia"/>
          <w:sz w:val="24"/>
          <w:szCs w:val="24"/>
        </w:rPr>
        <w:t>期刊发表了多篇论文对本研究成果</w:t>
      </w:r>
      <w:r w:rsidRPr="00D51127">
        <w:rPr>
          <w:rFonts w:ascii="Times New Roman" w:hAnsi="Times New Roman" w:cs="Times New Roman"/>
          <w:sz w:val="24"/>
          <w:szCs w:val="24"/>
        </w:rPr>
        <w:t>作了专门评论</w:t>
      </w:r>
      <w:r w:rsidRPr="00D51127">
        <w:rPr>
          <w:rFonts w:ascii="Times New Roman" w:hAnsi="Times New Roman" w:cs="Times New Roman" w:hint="eastAsia"/>
          <w:sz w:val="24"/>
          <w:szCs w:val="24"/>
        </w:rPr>
        <w:t>；</w:t>
      </w:r>
      <w:r w:rsidRPr="00D51127">
        <w:rPr>
          <w:rFonts w:hint="eastAsia"/>
          <w:sz w:val="24"/>
          <w:szCs w:val="24"/>
        </w:rPr>
        <w:t>一些从事作物科学研究的学者将</w:t>
      </w:r>
      <w:r w:rsidRPr="00D51127">
        <w:rPr>
          <w:sz w:val="24"/>
          <w:szCs w:val="24"/>
        </w:rPr>
        <w:t>本</w:t>
      </w:r>
      <w:r w:rsidRPr="00D51127">
        <w:rPr>
          <w:rFonts w:hint="eastAsia"/>
          <w:sz w:val="24"/>
          <w:szCs w:val="24"/>
        </w:rPr>
        <w:t>项研究成果作为转基因作物新品种培育等研究</w:t>
      </w:r>
      <w:r w:rsidRPr="00D51127">
        <w:rPr>
          <w:sz w:val="24"/>
          <w:szCs w:val="24"/>
        </w:rPr>
        <w:t>的重要依据</w:t>
      </w:r>
      <w:r w:rsidRPr="00D51127">
        <w:rPr>
          <w:rFonts w:hint="eastAsia"/>
          <w:sz w:val="24"/>
          <w:szCs w:val="24"/>
        </w:rPr>
        <w:t>。</w:t>
      </w:r>
    </w:p>
    <w:p w:rsidR="00BC74C1" w:rsidRDefault="00BC74C1" w:rsidP="00BC74C1">
      <w:pPr>
        <w:spacing w:line="420" w:lineRule="atLeast"/>
        <w:ind w:firstLine="420"/>
        <w:rPr>
          <w:sz w:val="24"/>
          <w:szCs w:val="24"/>
        </w:rPr>
      </w:pPr>
      <w:r w:rsidRPr="00D51127">
        <w:rPr>
          <w:rFonts w:hint="eastAsia"/>
          <w:sz w:val="24"/>
          <w:szCs w:val="24"/>
        </w:rPr>
        <w:t>成果服务于国家重大决策需求并</w:t>
      </w:r>
      <w:r w:rsidRPr="00D51127">
        <w:rPr>
          <w:sz w:val="24"/>
          <w:szCs w:val="24"/>
        </w:rPr>
        <w:t>产生了重要影响</w:t>
      </w:r>
      <w:r w:rsidRPr="00D51127">
        <w:rPr>
          <w:rFonts w:hint="eastAsia"/>
          <w:sz w:val="24"/>
          <w:szCs w:val="24"/>
        </w:rPr>
        <w:t>和显著的</w:t>
      </w:r>
      <w:r w:rsidRPr="00D51127">
        <w:rPr>
          <w:sz w:val="24"/>
          <w:szCs w:val="24"/>
        </w:rPr>
        <w:t>间接经济效益</w:t>
      </w:r>
      <w:r w:rsidRPr="00D51127">
        <w:rPr>
          <w:rFonts w:hint="eastAsia"/>
          <w:sz w:val="24"/>
          <w:szCs w:val="24"/>
        </w:rPr>
        <w:t>：1</w:t>
      </w:r>
      <w:r w:rsidRPr="00D51127">
        <w:rPr>
          <w:sz w:val="24"/>
          <w:szCs w:val="24"/>
        </w:rPr>
        <w:t>0</w:t>
      </w:r>
      <w:r w:rsidRPr="00D51127">
        <w:rPr>
          <w:rFonts w:hint="eastAsia"/>
          <w:sz w:val="24"/>
          <w:szCs w:val="24"/>
        </w:rPr>
        <w:t>份政策报告得到了国家领导人批示，加强转基因技术研发、</w:t>
      </w:r>
      <w:r w:rsidRPr="00D51127">
        <w:rPr>
          <w:sz w:val="24"/>
          <w:szCs w:val="24"/>
        </w:rPr>
        <w:t>加强转基因重大专项的中下游整合</w:t>
      </w:r>
      <w:r w:rsidRPr="00D51127">
        <w:rPr>
          <w:rFonts w:hint="eastAsia"/>
          <w:sz w:val="24"/>
          <w:szCs w:val="24"/>
        </w:rPr>
        <w:t>、</w:t>
      </w:r>
      <w:r w:rsidRPr="00D51127">
        <w:rPr>
          <w:sz w:val="24"/>
          <w:szCs w:val="24"/>
        </w:rPr>
        <w:t>增加基因转化群体</w:t>
      </w:r>
      <w:r w:rsidRPr="00D51127">
        <w:rPr>
          <w:rFonts w:hint="eastAsia"/>
          <w:sz w:val="24"/>
          <w:szCs w:val="24"/>
        </w:rPr>
        <w:t>、有序推进农业转基因作物产业化等多项政策建议被政府采纳，为国家启动“转基因生物新品种培育”重大专项提供了重要立项依据，在完善农业转基因生物安全管理和规范转基因作物推广等方面产生了积极影响，并促进了种业企业的生物育种产品开发和管理。</w:t>
      </w:r>
    </w:p>
    <w:p w:rsidR="00BC74C1" w:rsidRPr="00B86BD8" w:rsidRDefault="00BC74C1" w:rsidP="00BC74C1">
      <w:pPr>
        <w:rPr>
          <w:sz w:val="24"/>
          <w:szCs w:val="24"/>
        </w:rPr>
      </w:pPr>
    </w:p>
    <w:p w:rsidR="00BC74C1" w:rsidRPr="00B86BD8" w:rsidRDefault="00BC74C1" w:rsidP="00BC74C1">
      <w:pPr>
        <w:rPr>
          <w:b/>
          <w:sz w:val="24"/>
          <w:szCs w:val="24"/>
        </w:rPr>
      </w:pPr>
      <w:r w:rsidRPr="00B86BD8">
        <w:rPr>
          <w:rFonts w:hint="eastAsia"/>
          <w:b/>
          <w:sz w:val="24"/>
          <w:szCs w:val="24"/>
        </w:rPr>
        <w:t>相关成果证明材料：</w:t>
      </w:r>
      <w:r w:rsidRPr="00B86BD8">
        <w:rPr>
          <w:b/>
          <w:sz w:val="24"/>
          <w:szCs w:val="24"/>
        </w:rPr>
        <w:t xml:space="preserve"> </w:t>
      </w:r>
    </w:p>
    <w:p w:rsidR="00BC74C1" w:rsidRPr="00B86BD8" w:rsidRDefault="00BC74C1" w:rsidP="00BC74C1">
      <w:pPr>
        <w:pStyle w:val="a8"/>
        <w:numPr>
          <w:ilvl w:val="0"/>
          <w:numId w:val="1"/>
        </w:numPr>
        <w:autoSpaceDN w:val="0"/>
        <w:snapToGrid w:val="0"/>
        <w:spacing w:line="400" w:lineRule="atLeast"/>
        <w:ind w:firstLineChars="0"/>
        <w:rPr>
          <w:b/>
          <w:sz w:val="24"/>
          <w:szCs w:val="24"/>
        </w:rPr>
      </w:pPr>
      <w:bookmarkStart w:id="4" w:name="_Toc508808397"/>
      <w:r w:rsidRPr="00B86BD8">
        <w:rPr>
          <w:rFonts w:hint="eastAsia"/>
          <w:b/>
          <w:sz w:val="24"/>
          <w:szCs w:val="24"/>
        </w:rPr>
        <w:t>得到</w:t>
      </w:r>
      <w:r w:rsidRPr="00B86BD8">
        <w:rPr>
          <w:b/>
          <w:sz w:val="24"/>
          <w:szCs w:val="24"/>
        </w:rPr>
        <w:t>国家领导人</w:t>
      </w:r>
      <w:r w:rsidRPr="00B86BD8">
        <w:rPr>
          <w:rFonts w:hint="eastAsia"/>
          <w:b/>
          <w:sz w:val="24"/>
          <w:szCs w:val="24"/>
        </w:rPr>
        <w:t>批示并产生政策影响的重大</w:t>
      </w:r>
      <w:r w:rsidRPr="00B86BD8">
        <w:rPr>
          <w:b/>
          <w:sz w:val="24"/>
          <w:szCs w:val="24"/>
        </w:rPr>
        <w:t>咨询报告目录</w:t>
      </w:r>
      <w:bookmarkEnd w:id="4"/>
    </w:p>
    <w:p w:rsidR="00BC74C1" w:rsidRPr="00B86BD8" w:rsidRDefault="00BC74C1" w:rsidP="00BC74C1">
      <w:pPr>
        <w:pStyle w:val="a7"/>
        <w:widowControl w:val="0"/>
        <w:numPr>
          <w:ilvl w:val="1"/>
          <w:numId w:val="2"/>
        </w:numPr>
        <w:autoSpaceDE/>
        <w:autoSpaceDN/>
        <w:adjustRightInd/>
        <w:spacing w:beforeLines="50" w:before="120" w:line="240" w:lineRule="atLeast"/>
        <w:ind w:left="709" w:hanging="567"/>
        <w:jc w:val="both"/>
        <w:rPr>
          <w:rFonts w:asciiTheme="minorEastAsia" w:eastAsiaTheme="minorEastAsia" w:hAnsiTheme="minorEastAsia"/>
          <w:color w:val="000000" w:themeColor="text1"/>
          <w:sz w:val="24"/>
          <w:szCs w:val="24"/>
        </w:rPr>
      </w:pPr>
      <w:r w:rsidRPr="00B86BD8">
        <w:rPr>
          <w:rFonts w:asciiTheme="minorEastAsia" w:eastAsiaTheme="minorEastAsia" w:hAnsiTheme="minorEastAsia" w:hint="eastAsia"/>
          <w:color w:val="000000" w:themeColor="text1"/>
          <w:sz w:val="24"/>
          <w:szCs w:val="24"/>
        </w:rPr>
        <w:t>加速农业生物技术产业化将对我国经贸利益产生积极影响</w:t>
      </w:r>
      <w:r w:rsidRPr="00B86BD8">
        <w:rPr>
          <w:rFonts w:asciiTheme="minorEastAsia" w:eastAsiaTheme="minorEastAsia" w:hAnsiTheme="minorEastAsia" w:hint="eastAsia"/>
          <w:sz w:val="24"/>
          <w:szCs w:val="24"/>
        </w:rPr>
        <w:t>，</w:t>
      </w:r>
      <w:r w:rsidRPr="00B86BD8">
        <w:rPr>
          <w:rFonts w:asciiTheme="minorEastAsia" w:eastAsiaTheme="minorEastAsia" w:hAnsiTheme="minorEastAsia" w:hint="eastAsia"/>
          <w:color w:val="000000" w:themeColor="text1"/>
          <w:sz w:val="24"/>
          <w:szCs w:val="24"/>
        </w:rPr>
        <w:t>2003年。</w:t>
      </w:r>
    </w:p>
    <w:p w:rsidR="00BC74C1" w:rsidRPr="00B86BD8" w:rsidRDefault="00BC74C1" w:rsidP="00BC74C1">
      <w:pPr>
        <w:pStyle w:val="a7"/>
        <w:widowControl w:val="0"/>
        <w:numPr>
          <w:ilvl w:val="1"/>
          <w:numId w:val="2"/>
        </w:numPr>
        <w:autoSpaceDE/>
        <w:autoSpaceDN/>
        <w:adjustRightInd/>
        <w:spacing w:line="240" w:lineRule="atLeast"/>
        <w:ind w:left="709" w:hanging="567"/>
        <w:jc w:val="both"/>
        <w:rPr>
          <w:rFonts w:asciiTheme="minorEastAsia" w:eastAsiaTheme="minorEastAsia" w:hAnsiTheme="minorEastAsia"/>
          <w:color w:val="000000" w:themeColor="text1"/>
          <w:sz w:val="24"/>
          <w:szCs w:val="24"/>
        </w:rPr>
      </w:pPr>
      <w:r w:rsidRPr="00B86BD8">
        <w:rPr>
          <w:rFonts w:asciiTheme="minorEastAsia" w:eastAsiaTheme="minorEastAsia" w:hAnsiTheme="minorEastAsia" w:hint="eastAsia"/>
          <w:color w:val="000000" w:themeColor="text1"/>
          <w:sz w:val="24"/>
          <w:szCs w:val="24"/>
        </w:rPr>
        <w:t>有关国家农业生物技术产业化发展战略分析</w:t>
      </w:r>
      <w:r w:rsidRPr="00B86BD8">
        <w:rPr>
          <w:rFonts w:asciiTheme="minorEastAsia" w:eastAsiaTheme="minorEastAsia" w:hAnsiTheme="minorEastAsia" w:hint="eastAsia"/>
          <w:sz w:val="24"/>
          <w:szCs w:val="24"/>
        </w:rPr>
        <w:t>，2004年。</w:t>
      </w:r>
    </w:p>
    <w:p w:rsidR="00BC74C1" w:rsidRPr="00B86BD8" w:rsidRDefault="00BC74C1" w:rsidP="00BC74C1">
      <w:pPr>
        <w:pStyle w:val="a7"/>
        <w:widowControl w:val="0"/>
        <w:numPr>
          <w:ilvl w:val="1"/>
          <w:numId w:val="2"/>
        </w:numPr>
        <w:autoSpaceDE/>
        <w:autoSpaceDN/>
        <w:adjustRightInd/>
        <w:spacing w:line="240" w:lineRule="atLeast"/>
        <w:ind w:left="709" w:hanging="567"/>
        <w:jc w:val="both"/>
        <w:rPr>
          <w:rFonts w:asciiTheme="minorEastAsia" w:eastAsiaTheme="minorEastAsia" w:hAnsiTheme="minorEastAsia"/>
          <w:color w:val="000000" w:themeColor="text1"/>
          <w:sz w:val="24"/>
          <w:szCs w:val="24"/>
        </w:rPr>
      </w:pPr>
      <w:r w:rsidRPr="00B86BD8">
        <w:rPr>
          <w:rFonts w:asciiTheme="minorEastAsia" w:eastAsiaTheme="minorEastAsia" w:hAnsiTheme="minorEastAsia" w:hint="eastAsia"/>
          <w:color w:val="000000" w:themeColor="text1"/>
          <w:sz w:val="24"/>
          <w:szCs w:val="24"/>
        </w:rPr>
        <w:t>美国促进生物技术产业化的策略及启示，2004年。</w:t>
      </w:r>
    </w:p>
    <w:p w:rsidR="00BC74C1" w:rsidRPr="00B86BD8" w:rsidRDefault="00BC74C1" w:rsidP="00BC74C1">
      <w:pPr>
        <w:pStyle w:val="a7"/>
        <w:widowControl w:val="0"/>
        <w:numPr>
          <w:ilvl w:val="1"/>
          <w:numId w:val="2"/>
        </w:numPr>
        <w:autoSpaceDE/>
        <w:autoSpaceDN/>
        <w:adjustRightInd/>
        <w:spacing w:line="240" w:lineRule="atLeast"/>
        <w:ind w:left="709" w:hanging="567"/>
        <w:jc w:val="both"/>
        <w:rPr>
          <w:rFonts w:asciiTheme="minorEastAsia" w:eastAsiaTheme="minorEastAsia" w:hAnsiTheme="minorEastAsia"/>
          <w:color w:val="000000" w:themeColor="text1"/>
          <w:sz w:val="24"/>
          <w:szCs w:val="24"/>
        </w:rPr>
      </w:pPr>
      <w:r w:rsidRPr="00B86BD8">
        <w:rPr>
          <w:rFonts w:asciiTheme="minorEastAsia" w:eastAsiaTheme="minorEastAsia" w:hAnsiTheme="minorEastAsia" w:hint="eastAsia"/>
          <w:color w:val="000000" w:themeColor="text1"/>
          <w:sz w:val="24"/>
          <w:szCs w:val="24"/>
        </w:rPr>
        <w:t>关于加强我国种子市场管理的建议，2005年。</w:t>
      </w:r>
    </w:p>
    <w:p w:rsidR="00BC74C1" w:rsidRPr="00B86BD8" w:rsidRDefault="00BC74C1" w:rsidP="00BC74C1">
      <w:pPr>
        <w:pStyle w:val="a7"/>
        <w:widowControl w:val="0"/>
        <w:numPr>
          <w:ilvl w:val="1"/>
          <w:numId w:val="2"/>
        </w:numPr>
        <w:autoSpaceDE/>
        <w:autoSpaceDN/>
        <w:adjustRightInd/>
        <w:spacing w:line="240" w:lineRule="atLeast"/>
        <w:ind w:left="709" w:hanging="567"/>
        <w:jc w:val="both"/>
        <w:rPr>
          <w:rFonts w:asciiTheme="minorEastAsia" w:eastAsiaTheme="minorEastAsia" w:hAnsiTheme="minorEastAsia"/>
          <w:color w:val="000000" w:themeColor="text1"/>
          <w:sz w:val="24"/>
          <w:szCs w:val="24"/>
        </w:rPr>
      </w:pPr>
      <w:r w:rsidRPr="00B86BD8">
        <w:rPr>
          <w:rFonts w:asciiTheme="minorEastAsia" w:eastAsiaTheme="minorEastAsia" w:hAnsiTheme="minorEastAsia" w:cs="宋体" w:hint="eastAsia"/>
          <w:color w:val="000000" w:themeColor="text1"/>
          <w:sz w:val="24"/>
          <w:szCs w:val="24"/>
        </w:rPr>
        <w:t>我国种子产业发展三十年：评估和政策建议</w:t>
      </w:r>
      <w:r w:rsidRPr="00B86BD8">
        <w:rPr>
          <w:rFonts w:asciiTheme="minorEastAsia" w:eastAsiaTheme="minorEastAsia" w:hAnsiTheme="minorEastAsia" w:hint="eastAsia"/>
          <w:color w:val="000000" w:themeColor="text1"/>
          <w:sz w:val="24"/>
          <w:szCs w:val="24"/>
        </w:rPr>
        <w:t>，2008年。</w:t>
      </w:r>
    </w:p>
    <w:p w:rsidR="00BC74C1" w:rsidRPr="00B86BD8" w:rsidRDefault="00BC74C1" w:rsidP="00BC74C1">
      <w:pPr>
        <w:pStyle w:val="a7"/>
        <w:widowControl w:val="0"/>
        <w:numPr>
          <w:ilvl w:val="1"/>
          <w:numId w:val="2"/>
        </w:numPr>
        <w:autoSpaceDE/>
        <w:autoSpaceDN/>
        <w:adjustRightInd/>
        <w:spacing w:line="240" w:lineRule="atLeast"/>
        <w:ind w:left="709" w:hanging="567"/>
        <w:jc w:val="both"/>
        <w:rPr>
          <w:rFonts w:asciiTheme="minorEastAsia" w:eastAsiaTheme="minorEastAsia" w:hAnsiTheme="minorEastAsia"/>
          <w:color w:val="000000" w:themeColor="text1"/>
          <w:sz w:val="24"/>
          <w:szCs w:val="24"/>
        </w:rPr>
      </w:pPr>
      <w:r w:rsidRPr="00B86BD8">
        <w:rPr>
          <w:rFonts w:asciiTheme="minorEastAsia" w:eastAsiaTheme="minorEastAsia" w:hAnsiTheme="minorEastAsia" w:hint="eastAsia"/>
          <w:color w:val="000000" w:themeColor="text1"/>
          <w:sz w:val="24"/>
          <w:szCs w:val="24"/>
        </w:rPr>
        <w:t>关于转基因作物研发与产业化的政策建议，2009年。</w:t>
      </w:r>
    </w:p>
    <w:p w:rsidR="00BC74C1" w:rsidRPr="00B86BD8" w:rsidRDefault="00BC74C1" w:rsidP="00BC74C1">
      <w:pPr>
        <w:pStyle w:val="a7"/>
        <w:widowControl w:val="0"/>
        <w:numPr>
          <w:ilvl w:val="1"/>
          <w:numId w:val="2"/>
        </w:numPr>
        <w:autoSpaceDE/>
        <w:autoSpaceDN/>
        <w:adjustRightInd/>
        <w:spacing w:line="240" w:lineRule="atLeast"/>
        <w:ind w:left="709" w:hanging="567"/>
        <w:jc w:val="both"/>
        <w:rPr>
          <w:rFonts w:asciiTheme="minorEastAsia" w:eastAsiaTheme="minorEastAsia" w:hAnsiTheme="minorEastAsia"/>
          <w:color w:val="000000" w:themeColor="text1"/>
          <w:sz w:val="24"/>
          <w:szCs w:val="24"/>
        </w:rPr>
      </w:pPr>
      <w:r w:rsidRPr="00B86BD8">
        <w:rPr>
          <w:rFonts w:asciiTheme="minorEastAsia" w:eastAsiaTheme="minorEastAsia" w:hAnsiTheme="minorEastAsia"/>
          <w:color w:val="000000" w:themeColor="text1"/>
          <w:spacing w:val="-4"/>
          <w:sz w:val="24"/>
          <w:szCs w:val="24"/>
        </w:rPr>
        <w:t>做大做强我国种子产业</w:t>
      </w:r>
      <w:r w:rsidRPr="00B86BD8">
        <w:rPr>
          <w:rFonts w:asciiTheme="minorEastAsia" w:eastAsiaTheme="minorEastAsia" w:hAnsiTheme="minorEastAsia" w:hint="eastAsia"/>
          <w:color w:val="000000" w:themeColor="text1"/>
          <w:spacing w:val="-4"/>
          <w:sz w:val="24"/>
          <w:szCs w:val="24"/>
        </w:rPr>
        <w:t>的目标和</w:t>
      </w:r>
      <w:r w:rsidRPr="00B86BD8">
        <w:rPr>
          <w:rFonts w:asciiTheme="minorEastAsia" w:eastAsiaTheme="minorEastAsia" w:hAnsiTheme="minorEastAsia"/>
          <w:color w:val="000000" w:themeColor="text1"/>
          <w:spacing w:val="-4"/>
          <w:sz w:val="24"/>
          <w:szCs w:val="24"/>
        </w:rPr>
        <w:t>政策建议</w:t>
      </w:r>
      <w:r w:rsidRPr="00B86BD8">
        <w:rPr>
          <w:rFonts w:asciiTheme="minorEastAsia" w:eastAsiaTheme="minorEastAsia" w:hAnsiTheme="minorEastAsia" w:hint="eastAsia"/>
          <w:color w:val="000000" w:themeColor="text1"/>
          <w:spacing w:val="-4"/>
          <w:sz w:val="24"/>
          <w:szCs w:val="24"/>
        </w:rPr>
        <w:t>，</w:t>
      </w:r>
      <w:r w:rsidRPr="00B86BD8">
        <w:rPr>
          <w:rFonts w:asciiTheme="minorEastAsia" w:eastAsiaTheme="minorEastAsia" w:hAnsiTheme="minorEastAsia" w:hint="eastAsia"/>
          <w:color w:val="000000" w:themeColor="text1"/>
          <w:sz w:val="24"/>
          <w:szCs w:val="24"/>
        </w:rPr>
        <w:t>2010年。</w:t>
      </w:r>
    </w:p>
    <w:p w:rsidR="00BC74C1" w:rsidRPr="00B86BD8" w:rsidRDefault="00BC74C1" w:rsidP="00BC74C1">
      <w:pPr>
        <w:pStyle w:val="a7"/>
        <w:widowControl w:val="0"/>
        <w:numPr>
          <w:ilvl w:val="1"/>
          <w:numId w:val="2"/>
        </w:numPr>
        <w:autoSpaceDE/>
        <w:autoSpaceDN/>
        <w:adjustRightInd/>
        <w:spacing w:line="240" w:lineRule="atLeast"/>
        <w:ind w:left="709" w:hanging="567"/>
        <w:jc w:val="both"/>
        <w:rPr>
          <w:rFonts w:asciiTheme="minorEastAsia" w:eastAsiaTheme="minorEastAsia" w:hAnsiTheme="minorEastAsia"/>
          <w:color w:val="000000" w:themeColor="text1"/>
          <w:sz w:val="24"/>
          <w:szCs w:val="24"/>
        </w:rPr>
      </w:pPr>
      <w:r w:rsidRPr="00B86BD8">
        <w:rPr>
          <w:rFonts w:asciiTheme="minorEastAsia" w:eastAsiaTheme="minorEastAsia" w:hAnsiTheme="minorEastAsia" w:hint="eastAsia"/>
          <w:color w:val="000000" w:themeColor="text1"/>
          <w:sz w:val="24"/>
          <w:szCs w:val="24"/>
        </w:rPr>
        <w:t>关于建立我国转基因研究技术规范，避免跨国公司知识产权陷阱的建议，2011年。</w:t>
      </w:r>
    </w:p>
    <w:p w:rsidR="00BC74C1" w:rsidRPr="00B86BD8" w:rsidRDefault="00BC74C1" w:rsidP="00BC74C1">
      <w:pPr>
        <w:pStyle w:val="a7"/>
        <w:widowControl w:val="0"/>
        <w:numPr>
          <w:ilvl w:val="1"/>
          <w:numId w:val="2"/>
        </w:numPr>
        <w:autoSpaceDE/>
        <w:autoSpaceDN/>
        <w:adjustRightInd/>
        <w:spacing w:line="240" w:lineRule="atLeast"/>
        <w:ind w:left="709" w:hanging="567"/>
        <w:jc w:val="both"/>
        <w:rPr>
          <w:rFonts w:asciiTheme="minorEastAsia" w:eastAsiaTheme="minorEastAsia" w:hAnsiTheme="minorEastAsia"/>
          <w:color w:val="000000" w:themeColor="text1"/>
          <w:sz w:val="24"/>
          <w:szCs w:val="24"/>
        </w:rPr>
      </w:pPr>
      <w:r w:rsidRPr="00B86BD8">
        <w:rPr>
          <w:rFonts w:asciiTheme="minorEastAsia" w:eastAsiaTheme="minorEastAsia" w:hAnsiTheme="minorEastAsia" w:hint="eastAsia"/>
          <w:color w:val="000000" w:themeColor="text1"/>
          <w:sz w:val="24"/>
          <w:szCs w:val="24"/>
        </w:rPr>
        <w:t>充分发挥主流媒体作用提高公众对转基因作物安全性的正确认知，2015年。</w:t>
      </w:r>
    </w:p>
    <w:p w:rsidR="00BC74C1" w:rsidRPr="00B86BD8" w:rsidRDefault="00BC74C1" w:rsidP="00BC74C1">
      <w:pPr>
        <w:pStyle w:val="a7"/>
        <w:widowControl w:val="0"/>
        <w:numPr>
          <w:ilvl w:val="1"/>
          <w:numId w:val="2"/>
        </w:numPr>
        <w:autoSpaceDE/>
        <w:autoSpaceDN/>
        <w:adjustRightInd/>
        <w:spacing w:line="240" w:lineRule="atLeast"/>
        <w:ind w:left="709" w:hanging="567"/>
        <w:jc w:val="both"/>
        <w:rPr>
          <w:rFonts w:asciiTheme="minorEastAsia" w:eastAsiaTheme="minorEastAsia" w:hAnsiTheme="minorEastAsia"/>
          <w:color w:val="000000" w:themeColor="text1"/>
          <w:sz w:val="24"/>
          <w:szCs w:val="24"/>
        </w:rPr>
      </w:pPr>
      <w:r w:rsidRPr="00B86BD8">
        <w:rPr>
          <w:rFonts w:asciiTheme="minorEastAsia" w:eastAsiaTheme="minorEastAsia" w:hAnsiTheme="minorEastAsia" w:hint="eastAsia"/>
          <w:color w:val="000000" w:themeColor="text1"/>
          <w:sz w:val="24"/>
          <w:szCs w:val="24"/>
        </w:rPr>
        <w:t>警惕国外势力对国内转基因安全性误导，创造科学理性舆论环境，2016年。</w:t>
      </w:r>
    </w:p>
    <w:p w:rsidR="00BC74C1" w:rsidRPr="00B86BD8" w:rsidRDefault="00BC74C1" w:rsidP="00BC74C1">
      <w:pPr>
        <w:ind w:left="709" w:hanging="567"/>
        <w:jc w:val="left"/>
        <w:rPr>
          <w:sz w:val="24"/>
          <w:szCs w:val="24"/>
        </w:rPr>
      </w:pPr>
    </w:p>
    <w:p w:rsidR="00BC74C1" w:rsidRPr="00B86BD8" w:rsidRDefault="00BC74C1" w:rsidP="00BC74C1">
      <w:pPr>
        <w:jc w:val="left"/>
        <w:rPr>
          <w:b/>
          <w:sz w:val="24"/>
          <w:szCs w:val="24"/>
        </w:rPr>
      </w:pPr>
      <w:r w:rsidRPr="00B86BD8">
        <w:rPr>
          <w:rFonts w:hint="eastAsia"/>
          <w:b/>
          <w:sz w:val="24"/>
          <w:szCs w:val="24"/>
        </w:rPr>
        <w:lastRenderedPageBreak/>
        <w:t>2、</w:t>
      </w:r>
      <w:r w:rsidRPr="00B86BD8">
        <w:rPr>
          <w:b/>
          <w:sz w:val="24"/>
          <w:szCs w:val="24"/>
        </w:rPr>
        <w:tab/>
      </w:r>
      <w:r w:rsidRPr="00B86BD8">
        <w:rPr>
          <w:rFonts w:hint="eastAsia"/>
          <w:b/>
          <w:sz w:val="24"/>
          <w:szCs w:val="24"/>
        </w:rPr>
        <w:t>国家部委政策报告采用证明</w:t>
      </w:r>
    </w:p>
    <w:p w:rsidR="00BC74C1" w:rsidRPr="00B86BD8" w:rsidRDefault="00BC74C1" w:rsidP="00BC74C1">
      <w:pPr>
        <w:snapToGrid w:val="0"/>
        <w:spacing w:beforeLines="50" w:before="120"/>
        <w:ind w:firstLineChars="106" w:firstLine="254"/>
        <w:jc w:val="left"/>
        <w:rPr>
          <w:rFonts w:ascii="宋体" w:eastAsia="宋体" w:hAnsi="宋体" w:cs="Times New Roman"/>
          <w:sz w:val="24"/>
          <w:szCs w:val="24"/>
        </w:rPr>
      </w:pPr>
      <w:r w:rsidRPr="00B86BD8">
        <w:rPr>
          <w:rFonts w:ascii="宋体" w:eastAsia="宋体" w:hAnsi="宋体" w:cs="Times New Roman"/>
          <w:sz w:val="24"/>
          <w:szCs w:val="24"/>
        </w:rPr>
        <w:t xml:space="preserve">2.1 </w:t>
      </w:r>
      <w:r w:rsidRPr="00B86BD8">
        <w:rPr>
          <w:rFonts w:ascii="宋体" w:eastAsia="宋体" w:hAnsi="宋体" w:cs="Times New Roman" w:hint="eastAsia"/>
          <w:sz w:val="24"/>
          <w:szCs w:val="24"/>
        </w:rPr>
        <w:t>科学技术部重大专项办公室采用证明</w:t>
      </w:r>
    </w:p>
    <w:p w:rsidR="00BC74C1" w:rsidRPr="00B86BD8" w:rsidRDefault="00BC74C1" w:rsidP="00BC74C1">
      <w:pPr>
        <w:snapToGrid w:val="0"/>
        <w:ind w:firstLineChars="106" w:firstLine="254"/>
        <w:jc w:val="left"/>
        <w:rPr>
          <w:rFonts w:ascii="宋体" w:eastAsia="宋体" w:hAnsi="宋体" w:cs="Times New Roman"/>
          <w:sz w:val="24"/>
          <w:szCs w:val="24"/>
        </w:rPr>
      </w:pPr>
      <w:r w:rsidRPr="00B86BD8">
        <w:rPr>
          <w:rFonts w:ascii="宋体" w:eastAsia="宋体" w:hAnsi="宋体" w:cs="Times New Roman"/>
          <w:sz w:val="24"/>
          <w:szCs w:val="24"/>
        </w:rPr>
        <w:t xml:space="preserve">2.2 </w:t>
      </w:r>
      <w:r w:rsidRPr="00B86BD8">
        <w:rPr>
          <w:rFonts w:ascii="宋体" w:eastAsia="宋体" w:hAnsi="宋体" w:cs="Times New Roman" w:hint="eastAsia"/>
          <w:sz w:val="24"/>
          <w:szCs w:val="24"/>
        </w:rPr>
        <w:t>科技部科技评估中心采用证明</w:t>
      </w:r>
    </w:p>
    <w:p w:rsidR="00BC74C1" w:rsidRPr="00B86BD8" w:rsidRDefault="00BC74C1" w:rsidP="00BC74C1">
      <w:pPr>
        <w:snapToGrid w:val="0"/>
        <w:ind w:firstLineChars="106" w:firstLine="254"/>
        <w:jc w:val="left"/>
        <w:rPr>
          <w:rFonts w:ascii="宋体" w:eastAsia="宋体" w:hAnsi="宋体" w:cs="Times New Roman"/>
          <w:sz w:val="24"/>
          <w:szCs w:val="24"/>
        </w:rPr>
      </w:pPr>
      <w:r w:rsidRPr="00B86BD8">
        <w:rPr>
          <w:rFonts w:ascii="宋体" w:eastAsia="宋体" w:hAnsi="宋体" w:cs="Times New Roman"/>
          <w:sz w:val="24"/>
          <w:szCs w:val="24"/>
        </w:rPr>
        <w:t xml:space="preserve">2.3 </w:t>
      </w:r>
      <w:r w:rsidRPr="00B86BD8">
        <w:rPr>
          <w:rFonts w:ascii="宋体" w:eastAsia="宋体" w:hAnsi="宋体" w:cs="Times New Roman" w:hint="eastAsia"/>
          <w:sz w:val="24"/>
          <w:szCs w:val="24"/>
        </w:rPr>
        <w:t>农业部科技教育司采用证明</w:t>
      </w:r>
    </w:p>
    <w:p w:rsidR="00BC74C1" w:rsidRPr="00B86BD8" w:rsidRDefault="00BC74C1" w:rsidP="00BC74C1">
      <w:pPr>
        <w:snapToGrid w:val="0"/>
        <w:ind w:firstLineChars="106" w:firstLine="254"/>
        <w:jc w:val="left"/>
        <w:rPr>
          <w:rFonts w:ascii="宋体" w:eastAsia="宋体" w:hAnsi="宋体" w:cs="Times New Roman"/>
          <w:sz w:val="24"/>
          <w:szCs w:val="24"/>
        </w:rPr>
      </w:pPr>
      <w:r w:rsidRPr="00B86BD8">
        <w:rPr>
          <w:rFonts w:ascii="宋体" w:eastAsia="宋体" w:hAnsi="宋体" w:cs="Times New Roman" w:hint="eastAsia"/>
          <w:sz w:val="24"/>
          <w:szCs w:val="24"/>
        </w:rPr>
        <w:t xml:space="preserve">2.4 </w:t>
      </w:r>
      <w:r w:rsidRPr="00B86BD8">
        <w:rPr>
          <w:rFonts w:ascii="宋体" w:eastAsia="宋体" w:hAnsi="宋体" w:cs="Times New Roman"/>
          <w:sz w:val="24"/>
          <w:szCs w:val="24"/>
        </w:rPr>
        <w:t>农业部转基因生物安全管理办公室</w:t>
      </w:r>
      <w:r>
        <w:rPr>
          <w:rFonts w:ascii="宋体" w:eastAsia="宋体" w:hAnsi="宋体" w:cs="Times New Roman" w:hint="eastAsia"/>
          <w:sz w:val="24"/>
          <w:szCs w:val="24"/>
        </w:rPr>
        <w:t>采用函</w:t>
      </w:r>
    </w:p>
    <w:p w:rsidR="00BC74C1" w:rsidRPr="00B86BD8" w:rsidRDefault="00BC74C1" w:rsidP="00BC74C1">
      <w:pPr>
        <w:jc w:val="left"/>
        <w:rPr>
          <w:sz w:val="24"/>
          <w:szCs w:val="24"/>
        </w:rPr>
      </w:pPr>
      <w:r w:rsidRPr="00B86BD8">
        <w:rPr>
          <w:sz w:val="24"/>
          <w:szCs w:val="24"/>
        </w:rPr>
        <w:tab/>
      </w:r>
    </w:p>
    <w:p w:rsidR="00BC74C1" w:rsidRPr="00B86BD8" w:rsidRDefault="00BC74C1" w:rsidP="00BC74C1">
      <w:pPr>
        <w:autoSpaceDN w:val="0"/>
        <w:snapToGrid w:val="0"/>
        <w:spacing w:line="400" w:lineRule="atLeast"/>
        <w:rPr>
          <w:b/>
          <w:sz w:val="24"/>
          <w:szCs w:val="24"/>
        </w:rPr>
      </w:pPr>
      <w:r w:rsidRPr="00B86BD8">
        <w:rPr>
          <w:rFonts w:hint="eastAsia"/>
          <w:b/>
          <w:sz w:val="24"/>
          <w:szCs w:val="24"/>
        </w:rPr>
        <w:t>3、企业成果采用证明</w:t>
      </w:r>
    </w:p>
    <w:p w:rsidR="00BC74C1" w:rsidRPr="00B86BD8" w:rsidRDefault="00BC74C1" w:rsidP="00BC74C1">
      <w:pPr>
        <w:snapToGrid w:val="0"/>
        <w:spacing w:beforeLines="50" w:before="120"/>
        <w:ind w:firstLineChars="106" w:firstLine="254"/>
        <w:jc w:val="left"/>
        <w:rPr>
          <w:rFonts w:ascii="宋体" w:eastAsia="宋体" w:hAnsi="宋体" w:cs="Times New Roman"/>
          <w:sz w:val="24"/>
          <w:szCs w:val="24"/>
        </w:rPr>
      </w:pPr>
      <w:r w:rsidRPr="00B86BD8">
        <w:rPr>
          <w:rFonts w:ascii="宋体" w:eastAsia="宋体" w:hAnsi="宋体" w:cs="Times New Roman"/>
          <w:sz w:val="24"/>
          <w:szCs w:val="24"/>
        </w:rPr>
        <w:t>3.1</w:t>
      </w:r>
      <w:r w:rsidRPr="00B86BD8">
        <w:rPr>
          <w:rFonts w:ascii="宋体" w:eastAsia="宋体" w:hAnsi="宋体" w:cs="Times New Roman"/>
          <w:sz w:val="24"/>
          <w:szCs w:val="24"/>
        </w:rPr>
        <w:tab/>
        <w:t>大北农公司采用证明</w:t>
      </w:r>
    </w:p>
    <w:p w:rsidR="00BC74C1" w:rsidRPr="00B86BD8" w:rsidRDefault="00BC74C1" w:rsidP="00BC74C1">
      <w:pPr>
        <w:snapToGrid w:val="0"/>
        <w:ind w:firstLineChars="106" w:firstLine="254"/>
        <w:jc w:val="left"/>
        <w:rPr>
          <w:rFonts w:ascii="宋体" w:eastAsia="宋体" w:hAnsi="宋体" w:cs="Times New Roman"/>
          <w:sz w:val="24"/>
          <w:szCs w:val="24"/>
        </w:rPr>
      </w:pPr>
      <w:r w:rsidRPr="00B86BD8">
        <w:rPr>
          <w:rFonts w:ascii="宋体" w:eastAsia="宋体" w:hAnsi="宋体" w:cs="Times New Roman"/>
          <w:sz w:val="24"/>
          <w:szCs w:val="24"/>
        </w:rPr>
        <w:t>3.2</w:t>
      </w:r>
      <w:r w:rsidRPr="00B86BD8">
        <w:rPr>
          <w:rFonts w:ascii="宋体" w:eastAsia="宋体" w:hAnsi="宋体" w:cs="Times New Roman"/>
          <w:sz w:val="24"/>
          <w:szCs w:val="24"/>
        </w:rPr>
        <w:tab/>
        <w:t>中国种业集团成果采用证明</w:t>
      </w:r>
    </w:p>
    <w:p w:rsidR="00BC74C1" w:rsidRPr="00B86BD8" w:rsidRDefault="00BC74C1" w:rsidP="00BC74C1">
      <w:pPr>
        <w:snapToGrid w:val="0"/>
        <w:ind w:firstLineChars="106" w:firstLine="254"/>
        <w:jc w:val="left"/>
        <w:rPr>
          <w:rFonts w:ascii="宋体" w:eastAsia="宋体" w:hAnsi="宋体" w:cs="Times New Roman"/>
          <w:sz w:val="24"/>
          <w:szCs w:val="24"/>
        </w:rPr>
      </w:pPr>
      <w:r w:rsidRPr="00B86BD8">
        <w:rPr>
          <w:rFonts w:ascii="宋体" w:eastAsia="宋体" w:hAnsi="宋体" w:cs="Times New Roman"/>
          <w:sz w:val="24"/>
          <w:szCs w:val="24"/>
        </w:rPr>
        <w:t>3.3</w:t>
      </w:r>
      <w:r w:rsidRPr="00B86BD8">
        <w:rPr>
          <w:rFonts w:ascii="宋体" w:eastAsia="宋体" w:hAnsi="宋体" w:cs="Times New Roman"/>
          <w:sz w:val="24"/>
          <w:szCs w:val="24"/>
        </w:rPr>
        <w:tab/>
        <w:t>奥瑞金公司成果采用证明</w:t>
      </w:r>
    </w:p>
    <w:p w:rsidR="00BC74C1" w:rsidRPr="00B86BD8" w:rsidRDefault="00BC74C1" w:rsidP="00BC74C1">
      <w:pPr>
        <w:snapToGrid w:val="0"/>
        <w:ind w:firstLineChars="106" w:firstLine="254"/>
        <w:jc w:val="left"/>
        <w:rPr>
          <w:rFonts w:ascii="宋体" w:eastAsia="宋体" w:hAnsi="宋体" w:cs="Times New Roman"/>
          <w:sz w:val="24"/>
          <w:szCs w:val="24"/>
        </w:rPr>
      </w:pPr>
      <w:r w:rsidRPr="00B86BD8">
        <w:rPr>
          <w:rFonts w:ascii="宋体" w:eastAsia="宋体" w:hAnsi="宋体" w:cs="Times New Roman"/>
          <w:sz w:val="24"/>
          <w:szCs w:val="24"/>
        </w:rPr>
        <w:t>3.4</w:t>
      </w:r>
      <w:r w:rsidRPr="00B86BD8">
        <w:rPr>
          <w:rFonts w:ascii="宋体" w:eastAsia="宋体" w:hAnsi="宋体" w:cs="Times New Roman"/>
          <w:sz w:val="24"/>
          <w:szCs w:val="24"/>
        </w:rPr>
        <w:tab/>
        <w:t>创世纪公司成果采用证明</w:t>
      </w:r>
    </w:p>
    <w:p w:rsidR="00BC74C1" w:rsidRPr="00B86BD8" w:rsidRDefault="00BC74C1" w:rsidP="00BC74C1">
      <w:pPr>
        <w:snapToGrid w:val="0"/>
        <w:ind w:firstLineChars="106" w:firstLine="254"/>
        <w:jc w:val="left"/>
        <w:rPr>
          <w:rFonts w:ascii="宋体" w:eastAsia="宋体" w:hAnsi="宋体" w:cs="Times New Roman"/>
          <w:sz w:val="24"/>
          <w:szCs w:val="24"/>
        </w:rPr>
      </w:pPr>
      <w:r w:rsidRPr="00B86BD8">
        <w:rPr>
          <w:rFonts w:ascii="宋体" w:eastAsia="宋体" w:hAnsi="宋体" w:cs="Times New Roman"/>
          <w:sz w:val="24"/>
          <w:szCs w:val="24"/>
        </w:rPr>
        <w:t>3.5</w:t>
      </w:r>
      <w:r w:rsidRPr="00B86BD8">
        <w:rPr>
          <w:rFonts w:ascii="宋体" w:eastAsia="宋体" w:hAnsi="宋体" w:cs="Times New Roman"/>
          <w:sz w:val="24"/>
          <w:szCs w:val="24"/>
        </w:rPr>
        <w:tab/>
        <w:t>隆平高科成果采用证明</w:t>
      </w:r>
    </w:p>
    <w:p w:rsidR="00BC74C1" w:rsidRPr="00B86BD8" w:rsidRDefault="00BC74C1" w:rsidP="00BC74C1">
      <w:pPr>
        <w:rPr>
          <w:sz w:val="24"/>
          <w:szCs w:val="24"/>
        </w:rPr>
      </w:pPr>
    </w:p>
    <w:p w:rsidR="00BC74C1" w:rsidRPr="00D23F49" w:rsidRDefault="00BC74C1" w:rsidP="00BC74C1">
      <w:pPr>
        <w:spacing w:line="240" w:lineRule="atLeast"/>
        <w:rPr>
          <w:rFonts w:ascii="Times New Roman" w:eastAsia="宋体" w:hAnsi="Times New Roman" w:cs="Times New Roman"/>
          <w:color w:val="000000" w:themeColor="text1"/>
          <w:sz w:val="28"/>
          <w:szCs w:val="28"/>
        </w:rPr>
      </w:pPr>
      <w:r w:rsidRPr="00D23F49">
        <w:rPr>
          <w:rFonts w:ascii="Times New Roman" w:eastAsia="宋体" w:hAnsi="Times New Roman" w:cs="Times New Roman"/>
          <w:b/>
          <w:color w:val="000000" w:themeColor="text1"/>
          <w:sz w:val="24"/>
          <w:szCs w:val="24"/>
        </w:rPr>
        <w:t>10</w:t>
      </w:r>
      <w:r w:rsidRPr="00D23F49">
        <w:rPr>
          <w:rFonts w:ascii="Times New Roman" w:eastAsia="宋体" w:hAnsi="Times New Roman" w:cs="Times New Roman"/>
          <w:b/>
          <w:color w:val="000000" w:themeColor="text1"/>
          <w:sz w:val="24"/>
          <w:szCs w:val="24"/>
        </w:rPr>
        <w:t>篇代表性论文目录</w:t>
      </w:r>
    </w:p>
    <w:p w:rsidR="00BC74C1" w:rsidRPr="00D23F49" w:rsidRDefault="00BC74C1" w:rsidP="00BC74C1">
      <w:pPr>
        <w:pStyle w:val="a7"/>
        <w:numPr>
          <w:ilvl w:val="0"/>
          <w:numId w:val="3"/>
        </w:numPr>
        <w:spacing w:beforeLines="50" w:before="120" w:line="240" w:lineRule="atLeast"/>
        <w:ind w:left="567" w:hanging="425"/>
        <w:jc w:val="both"/>
        <w:rPr>
          <w:rFonts w:ascii="Times New Roman" w:hAnsi="Times New Roman"/>
          <w:color w:val="000000" w:themeColor="text1"/>
          <w:sz w:val="24"/>
          <w:szCs w:val="24"/>
        </w:rPr>
      </w:pPr>
      <w:r w:rsidRPr="00D23F49">
        <w:rPr>
          <w:rFonts w:ascii="Times New Roman" w:hAnsi="Times New Roman"/>
          <w:color w:val="000000" w:themeColor="text1"/>
          <w:sz w:val="24"/>
          <w:szCs w:val="24"/>
        </w:rPr>
        <w:t xml:space="preserve">Pray, Carl, Danmeng Ma, Jikun Huang and Fangbin Qiao. 2001. </w:t>
      </w:r>
      <w:bookmarkStart w:id="5" w:name="OLE_LINK2"/>
      <w:r w:rsidRPr="00D23F49">
        <w:rPr>
          <w:rFonts w:ascii="Times New Roman" w:hAnsi="Times New Roman"/>
          <w:color w:val="000000" w:themeColor="text1"/>
          <w:sz w:val="24"/>
          <w:szCs w:val="24"/>
        </w:rPr>
        <w:t>Impact of Bt Cotton in China</w:t>
      </w:r>
      <w:bookmarkEnd w:id="5"/>
      <w:r w:rsidRPr="00D23F49">
        <w:rPr>
          <w:rFonts w:ascii="Times New Roman" w:hAnsi="Times New Roman"/>
          <w:color w:val="000000" w:themeColor="text1"/>
          <w:sz w:val="24"/>
          <w:szCs w:val="24"/>
        </w:rPr>
        <w:t xml:space="preserve">, </w:t>
      </w:r>
      <w:r w:rsidRPr="00D23F49">
        <w:rPr>
          <w:rFonts w:ascii="Times New Roman" w:hAnsi="Times New Roman"/>
          <w:b/>
          <w:bCs/>
          <w:i/>
          <w:iCs/>
          <w:color w:val="000000" w:themeColor="text1"/>
          <w:sz w:val="24"/>
          <w:szCs w:val="24"/>
        </w:rPr>
        <w:t>World Development</w:t>
      </w:r>
      <w:r w:rsidRPr="00D23F49">
        <w:rPr>
          <w:rFonts w:ascii="Times New Roman" w:hAnsi="Times New Roman"/>
          <w:color w:val="000000" w:themeColor="text1"/>
          <w:sz w:val="24"/>
          <w:szCs w:val="24"/>
        </w:rPr>
        <w:t>, Vo1.29 (2001):813-825.</w:t>
      </w:r>
      <w:r w:rsidRPr="00D23F49">
        <w:rPr>
          <w:rFonts w:ascii="Times New Roman" w:hAnsi="Times New Roman"/>
          <w:color w:val="000000" w:themeColor="text1"/>
          <w:sz w:val="24"/>
          <w:szCs w:val="24"/>
        </w:rPr>
        <w:tab/>
      </w:r>
    </w:p>
    <w:p w:rsidR="00BC74C1" w:rsidRPr="00D23F49" w:rsidRDefault="00BC74C1" w:rsidP="00BC74C1">
      <w:pPr>
        <w:pStyle w:val="a7"/>
        <w:numPr>
          <w:ilvl w:val="0"/>
          <w:numId w:val="3"/>
        </w:numPr>
        <w:spacing w:beforeLines="50" w:before="120" w:line="240" w:lineRule="atLeast"/>
        <w:ind w:left="567" w:hanging="425"/>
        <w:jc w:val="both"/>
        <w:rPr>
          <w:rFonts w:ascii="Times New Roman" w:hAnsi="Times New Roman"/>
          <w:color w:val="000000" w:themeColor="text1"/>
          <w:sz w:val="24"/>
          <w:szCs w:val="24"/>
        </w:rPr>
      </w:pPr>
      <w:r w:rsidRPr="00D23F49">
        <w:rPr>
          <w:rFonts w:ascii="Times New Roman" w:hAnsi="Times New Roman"/>
          <w:color w:val="000000" w:themeColor="text1"/>
          <w:sz w:val="24"/>
          <w:szCs w:val="24"/>
        </w:rPr>
        <w:t xml:space="preserve">Huang, Jikun, Scott Rozelle, Carl Pray, and Qinfang Wang. 2002. Plant Biotechnology in China, </w:t>
      </w:r>
      <w:r w:rsidRPr="00D23F49">
        <w:rPr>
          <w:rFonts w:ascii="Times New Roman" w:hAnsi="Times New Roman"/>
          <w:b/>
          <w:bCs/>
          <w:i/>
          <w:iCs/>
          <w:color w:val="000000" w:themeColor="text1"/>
          <w:sz w:val="24"/>
          <w:szCs w:val="24"/>
        </w:rPr>
        <w:t xml:space="preserve">Science, </w:t>
      </w:r>
      <w:r w:rsidRPr="00D23F49">
        <w:rPr>
          <w:rFonts w:ascii="Times New Roman" w:hAnsi="Times New Roman"/>
          <w:color w:val="000000" w:themeColor="text1"/>
          <w:sz w:val="24"/>
          <w:szCs w:val="24"/>
        </w:rPr>
        <w:t xml:space="preserve">Vol. 295, No. 25 (2002): 674-677. </w:t>
      </w:r>
    </w:p>
    <w:p w:rsidR="00BC74C1" w:rsidRPr="00D23F49" w:rsidRDefault="00BC74C1" w:rsidP="00BC74C1">
      <w:pPr>
        <w:pStyle w:val="a7"/>
        <w:numPr>
          <w:ilvl w:val="0"/>
          <w:numId w:val="3"/>
        </w:numPr>
        <w:spacing w:beforeLines="50" w:before="120" w:line="240" w:lineRule="atLeast"/>
        <w:ind w:left="567" w:hanging="425"/>
        <w:jc w:val="both"/>
        <w:rPr>
          <w:rFonts w:ascii="Times New Roman" w:hAnsi="Times New Roman"/>
          <w:color w:val="000000" w:themeColor="text1"/>
          <w:sz w:val="24"/>
          <w:szCs w:val="24"/>
        </w:rPr>
      </w:pPr>
      <w:r w:rsidRPr="00D23F49">
        <w:rPr>
          <w:rFonts w:ascii="Times New Roman" w:hAnsi="Times New Roman"/>
          <w:color w:val="000000" w:themeColor="text1"/>
          <w:sz w:val="24"/>
          <w:szCs w:val="24"/>
        </w:rPr>
        <w:t xml:space="preserve">Huang, Jikun, Scott Rozelle, and Carl Pray. 2002. Enhancing the Crops to Feed the Poor, </w:t>
      </w:r>
      <w:r w:rsidRPr="00D23F49">
        <w:rPr>
          <w:rFonts w:ascii="Times New Roman" w:hAnsi="Times New Roman"/>
          <w:b/>
          <w:bCs/>
          <w:i/>
          <w:iCs/>
          <w:color w:val="000000" w:themeColor="text1"/>
          <w:sz w:val="24"/>
          <w:szCs w:val="24"/>
        </w:rPr>
        <w:t>Nature,</w:t>
      </w:r>
      <w:r w:rsidRPr="00D23F49">
        <w:rPr>
          <w:rFonts w:ascii="Times New Roman" w:hAnsi="Times New Roman"/>
          <w:color w:val="000000" w:themeColor="text1"/>
          <w:sz w:val="24"/>
          <w:szCs w:val="24"/>
        </w:rPr>
        <w:t xml:space="preserve">Vol.418, No. 8 (2002): 678-684. </w:t>
      </w:r>
    </w:p>
    <w:p w:rsidR="00BC74C1" w:rsidRPr="00D23F49" w:rsidRDefault="00BC74C1" w:rsidP="00BC74C1">
      <w:pPr>
        <w:pStyle w:val="a7"/>
        <w:numPr>
          <w:ilvl w:val="0"/>
          <w:numId w:val="3"/>
        </w:numPr>
        <w:spacing w:beforeLines="50" w:before="120" w:line="240" w:lineRule="atLeast"/>
        <w:ind w:left="567" w:hanging="425"/>
        <w:jc w:val="both"/>
        <w:rPr>
          <w:rFonts w:ascii="Times New Roman" w:hAnsi="Times New Roman"/>
          <w:color w:val="000000" w:themeColor="text1"/>
          <w:sz w:val="24"/>
          <w:szCs w:val="24"/>
        </w:rPr>
      </w:pPr>
      <w:r w:rsidRPr="00D23F49">
        <w:rPr>
          <w:rFonts w:ascii="Times New Roman" w:hAnsi="Times New Roman"/>
          <w:color w:val="000000" w:themeColor="text1"/>
          <w:sz w:val="24"/>
          <w:szCs w:val="24"/>
        </w:rPr>
        <w:t xml:space="preserve">Pray, Carl, Jikun Huang, Ruifa Hu, and Scott Rozelle. 2002. Five Years of Bt Cotton in China: the Benefits Continue, </w:t>
      </w:r>
      <w:r w:rsidRPr="00D23F49">
        <w:rPr>
          <w:rFonts w:ascii="Times New Roman" w:hAnsi="Times New Roman"/>
          <w:b/>
          <w:bCs/>
          <w:i/>
          <w:iCs/>
          <w:color w:val="000000" w:themeColor="text1"/>
          <w:sz w:val="24"/>
          <w:szCs w:val="24"/>
        </w:rPr>
        <w:t xml:space="preserve">Plant Journal, </w:t>
      </w:r>
      <w:r w:rsidRPr="00D23F49">
        <w:rPr>
          <w:rFonts w:ascii="Times New Roman" w:hAnsi="Times New Roman"/>
          <w:color w:val="000000" w:themeColor="text1"/>
          <w:sz w:val="24"/>
          <w:szCs w:val="24"/>
        </w:rPr>
        <w:t>Vol. 31, No. 4 (2002): 423-430.</w:t>
      </w:r>
    </w:p>
    <w:p w:rsidR="00BC74C1" w:rsidRPr="00D23F49" w:rsidRDefault="00BC74C1" w:rsidP="00BC74C1">
      <w:pPr>
        <w:pStyle w:val="a7"/>
        <w:numPr>
          <w:ilvl w:val="0"/>
          <w:numId w:val="3"/>
        </w:numPr>
        <w:spacing w:beforeLines="50" w:before="120" w:line="240" w:lineRule="atLeast"/>
        <w:ind w:left="567" w:hanging="425"/>
        <w:jc w:val="both"/>
        <w:rPr>
          <w:rFonts w:ascii="Times New Roman" w:hAnsi="Times New Roman"/>
          <w:color w:val="000000" w:themeColor="text1"/>
          <w:sz w:val="24"/>
          <w:szCs w:val="24"/>
        </w:rPr>
      </w:pPr>
      <w:r w:rsidRPr="00D23F49">
        <w:rPr>
          <w:rFonts w:ascii="Times New Roman" w:hAnsi="Times New Roman"/>
          <w:color w:val="000000" w:themeColor="text1"/>
          <w:sz w:val="24"/>
          <w:szCs w:val="24"/>
        </w:rPr>
        <w:t>Huang</w:t>
      </w:r>
      <w:r w:rsidRPr="00D23F49">
        <w:rPr>
          <w:rFonts w:ascii="Times New Roman" w:hAnsi="Times New Roman"/>
          <w:bCs/>
          <w:color w:val="000000" w:themeColor="text1"/>
          <w:sz w:val="24"/>
          <w:szCs w:val="24"/>
        </w:rPr>
        <w:t>, Jikun, Ruifa Hu, Scott Rozelle, Fangbin Qiao, and Carl Pray. 2002. Trans</w:t>
      </w:r>
      <w:r w:rsidRPr="00D23F49">
        <w:rPr>
          <w:rFonts w:ascii="Times New Roman" w:hAnsi="Times New Roman"/>
          <w:color w:val="000000" w:themeColor="text1"/>
          <w:spacing w:val="-3"/>
          <w:sz w:val="24"/>
          <w:szCs w:val="24"/>
        </w:rPr>
        <w:t xml:space="preserve">genic Varieties and Productivity of Smallholder Cotton Farmers in China, </w:t>
      </w:r>
      <w:r w:rsidRPr="00D23F49">
        <w:rPr>
          <w:rFonts w:ascii="Times New Roman" w:hAnsi="Times New Roman"/>
          <w:b/>
          <w:bCs/>
          <w:i/>
          <w:iCs/>
          <w:color w:val="000000" w:themeColor="text1"/>
          <w:sz w:val="24"/>
          <w:szCs w:val="24"/>
        </w:rPr>
        <w:t xml:space="preserve">Australian Journal of Agricultural and Resource Economics, </w:t>
      </w:r>
      <w:r w:rsidRPr="00D23F49">
        <w:rPr>
          <w:rFonts w:ascii="Times New Roman" w:hAnsi="Times New Roman"/>
          <w:bCs/>
          <w:iCs/>
          <w:color w:val="000000" w:themeColor="text1"/>
          <w:sz w:val="24"/>
          <w:szCs w:val="24"/>
        </w:rPr>
        <w:t xml:space="preserve">Vol. </w:t>
      </w:r>
      <w:r w:rsidRPr="00D23F49">
        <w:rPr>
          <w:rFonts w:ascii="Times New Roman" w:hAnsi="Times New Roman"/>
          <w:color w:val="000000" w:themeColor="text1"/>
          <w:sz w:val="24"/>
          <w:szCs w:val="24"/>
        </w:rPr>
        <w:t>46, No. 3 (2002): 367-387.</w:t>
      </w:r>
      <w:r w:rsidRPr="00D23F49">
        <w:rPr>
          <w:rFonts w:ascii="Times New Roman" w:hAnsi="Times New Roman"/>
          <w:color w:val="000000" w:themeColor="text1"/>
          <w:sz w:val="24"/>
          <w:szCs w:val="24"/>
        </w:rPr>
        <w:tab/>
      </w:r>
    </w:p>
    <w:p w:rsidR="00BC74C1" w:rsidRPr="00D23F49" w:rsidRDefault="00BC74C1" w:rsidP="00BC74C1">
      <w:pPr>
        <w:pStyle w:val="a7"/>
        <w:numPr>
          <w:ilvl w:val="0"/>
          <w:numId w:val="3"/>
        </w:numPr>
        <w:spacing w:beforeLines="50" w:before="120" w:line="240" w:lineRule="atLeast"/>
        <w:ind w:left="567" w:hanging="425"/>
        <w:jc w:val="both"/>
        <w:rPr>
          <w:rFonts w:ascii="Times New Roman" w:hAnsi="Times New Roman"/>
          <w:color w:val="000000" w:themeColor="text1"/>
          <w:sz w:val="24"/>
          <w:szCs w:val="24"/>
        </w:rPr>
      </w:pPr>
      <w:r w:rsidRPr="00D23F49">
        <w:rPr>
          <w:rFonts w:ascii="Times New Roman" w:hAnsi="Times New Roman"/>
          <w:color w:val="000000" w:themeColor="text1"/>
          <w:sz w:val="24"/>
          <w:szCs w:val="24"/>
          <w:lang w:val="nl-NL"/>
        </w:rPr>
        <w:t>Huang</w:t>
      </w:r>
      <w:r w:rsidRPr="00D23F49">
        <w:rPr>
          <w:rFonts w:ascii="Times New Roman" w:hAnsi="Times New Roman"/>
          <w:bCs/>
          <w:color w:val="000000" w:themeColor="text1"/>
          <w:sz w:val="24"/>
          <w:szCs w:val="24"/>
          <w:lang w:val="nl-NL"/>
        </w:rPr>
        <w:t xml:space="preserve">, Jikun, Ruifa Hu, Hans van Meijl, and Frank van Tongeren. </w:t>
      </w:r>
      <w:r w:rsidRPr="00D23F49">
        <w:rPr>
          <w:rFonts w:ascii="Times New Roman" w:hAnsi="Times New Roman"/>
          <w:bCs/>
          <w:color w:val="000000" w:themeColor="text1"/>
          <w:sz w:val="24"/>
          <w:szCs w:val="24"/>
        </w:rPr>
        <w:t xml:space="preserve">2004. </w:t>
      </w:r>
      <w:r w:rsidRPr="00D23F49">
        <w:rPr>
          <w:rFonts w:ascii="Times New Roman" w:hAnsi="Times New Roman"/>
          <w:color w:val="000000" w:themeColor="text1"/>
          <w:sz w:val="24"/>
          <w:szCs w:val="24"/>
        </w:rPr>
        <w:t>Biotechnology</w:t>
      </w:r>
      <w:r w:rsidRPr="00D23F49">
        <w:rPr>
          <w:rFonts w:ascii="Times New Roman" w:hAnsi="Times New Roman"/>
          <w:bCs/>
          <w:color w:val="000000" w:themeColor="text1"/>
          <w:sz w:val="24"/>
          <w:szCs w:val="24"/>
        </w:rPr>
        <w:t xml:space="preserve"> Boosts to Crop Productivity in China: Trade and Welfare Implications, </w:t>
      </w:r>
      <w:r w:rsidRPr="00D23F49">
        <w:rPr>
          <w:rFonts w:ascii="Times New Roman" w:hAnsi="Times New Roman"/>
          <w:b/>
          <w:bCs/>
          <w:i/>
          <w:iCs/>
          <w:color w:val="000000" w:themeColor="text1"/>
          <w:sz w:val="24"/>
          <w:szCs w:val="24"/>
        </w:rPr>
        <w:t>Journal of Development Economics</w:t>
      </w:r>
      <w:r w:rsidRPr="00D23F49">
        <w:rPr>
          <w:rFonts w:ascii="Times New Roman" w:hAnsi="Times New Roman"/>
          <w:i/>
          <w:iCs/>
          <w:color w:val="000000" w:themeColor="text1"/>
          <w:sz w:val="24"/>
          <w:szCs w:val="24"/>
        </w:rPr>
        <w:t xml:space="preserve">, </w:t>
      </w:r>
      <w:r w:rsidRPr="00D23F49">
        <w:rPr>
          <w:rFonts w:ascii="Times New Roman" w:hAnsi="Times New Roman"/>
          <w:color w:val="000000" w:themeColor="text1"/>
          <w:sz w:val="24"/>
          <w:szCs w:val="24"/>
        </w:rPr>
        <w:t>Vol.75(2004):27-54.</w:t>
      </w:r>
    </w:p>
    <w:p w:rsidR="00BC74C1" w:rsidRPr="00D23F49" w:rsidRDefault="00BC74C1" w:rsidP="00BC74C1">
      <w:pPr>
        <w:pStyle w:val="a7"/>
        <w:numPr>
          <w:ilvl w:val="0"/>
          <w:numId w:val="3"/>
        </w:numPr>
        <w:spacing w:beforeLines="50" w:before="120" w:line="240" w:lineRule="atLeast"/>
        <w:ind w:left="567" w:hanging="425"/>
        <w:jc w:val="both"/>
        <w:rPr>
          <w:rFonts w:ascii="Times New Roman" w:hAnsi="Times New Roman"/>
          <w:color w:val="000000" w:themeColor="text1"/>
          <w:sz w:val="24"/>
          <w:szCs w:val="24"/>
        </w:rPr>
      </w:pPr>
      <w:r w:rsidRPr="00D23F49">
        <w:rPr>
          <w:rFonts w:ascii="Times New Roman" w:hAnsi="Times New Roman"/>
          <w:color w:val="000000" w:themeColor="text1"/>
          <w:sz w:val="24"/>
          <w:szCs w:val="24"/>
        </w:rPr>
        <w:t xml:space="preserve">Huang, Jikun, Ruifa Hu, Scott Rozelle and Carl Pray. 2005. Insect-Resistant GM Rice in Farmer Fields: Assessing Productivity and Health Effects in China, </w:t>
      </w:r>
      <w:r w:rsidRPr="00D23F49">
        <w:rPr>
          <w:rFonts w:ascii="Times New Roman" w:hAnsi="Times New Roman"/>
          <w:b/>
          <w:i/>
          <w:color w:val="000000" w:themeColor="text1"/>
          <w:sz w:val="24"/>
          <w:szCs w:val="24"/>
        </w:rPr>
        <w:t xml:space="preserve">Science, </w:t>
      </w:r>
      <w:r w:rsidRPr="00D23F49">
        <w:rPr>
          <w:rFonts w:ascii="Times New Roman" w:hAnsi="Times New Roman"/>
          <w:color w:val="000000" w:themeColor="text1"/>
          <w:sz w:val="24"/>
          <w:szCs w:val="24"/>
        </w:rPr>
        <w:t>308 (2005): 688-690.</w:t>
      </w:r>
      <w:r w:rsidRPr="00D23F49">
        <w:rPr>
          <w:rFonts w:ascii="Times New Roman" w:hAnsi="Times New Roman"/>
          <w:color w:val="000000" w:themeColor="text1"/>
          <w:sz w:val="24"/>
          <w:szCs w:val="24"/>
        </w:rPr>
        <w:tab/>
      </w:r>
    </w:p>
    <w:p w:rsidR="00BC74C1" w:rsidRPr="00D23F49" w:rsidRDefault="00BC74C1" w:rsidP="00BC74C1">
      <w:pPr>
        <w:pStyle w:val="a7"/>
        <w:numPr>
          <w:ilvl w:val="0"/>
          <w:numId w:val="3"/>
        </w:numPr>
        <w:spacing w:beforeLines="50" w:before="120" w:line="240" w:lineRule="atLeast"/>
        <w:ind w:left="567" w:hanging="425"/>
        <w:jc w:val="both"/>
        <w:rPr>
          <w:rFonts w:ascii="Times New Roman" w:hAnsi="Times New Roman"/>
          <w:b/>
          <w:color w:val="000000" w:themeColor="text1"/>
          <w:spacing w:val="-4"/>
          <w:sz w:val="24"/>
          <w:szCs w:val="24"/>
        </w:rPr>
      </w:pPr>
      <w:r w:rsidRPr="00D23F49">
        <w:rPr>
          <w:rFonts w:ascii="Times New Roman" w:hAnsi="Times New Roman"/>
          <w:color w:val="000000" w:themeColor="text1"/>
          <w:spacing w:val="-4"/>
          <w:sz w:val="24"/>
          <w:szCs w:val="24"/>
        </w:rPr>
        <w:t xml:space="preserve">Huang, Jikun, Jianwei Mi, Hai Lin, Zijun Wang, Ruijian Chen, Ruifa Hu, Scott Rozelle and Carl Pray. 2010. A Decade of Bt Cotton in Chinese Fields: Assessing the Direct Effects and Indirect Externalities of Bt Cotton Adoption in China, </w:t>
      </w:r>
      <w:r w:rsidRPr="00D23F49">
        <w:rPr>
          <w:rFonts w:ascii="Times New Roman" w:hAnsi="Times New Roman"/>
          <w:b/>
          <w:i/>
          <w:color w:val="000000" w:themeColor="text1"/>
          <w:spacing w:val="-4"/>
          <w:sz w:val="24"/>
          <w:szCs w:val="24"/>
        </w:rPr>
        <w:t>Science China: Life Sciences</w:t>
      </w:r>
      <w:r w:rsidRPr="00D23F49">
        <w:rPr>
          <w:rFonts w:ascii="Times New Roman" w:hAnsi="Times New Roman"/>
          <w:color w:val="000000" w:themeColor="text1"/>
          <w:spacing w:val="-4"/>
          <w:sz w:val="24"/>
          <w:szCs w:val="24"/>
        </w:rPr>
        <w:t xml:space="preserve">, Vol. 53, No. 8 (2010): 981-991.  </w:t>
      </w:r>
    </w:p>
    <w:p w:rsidR="00BC74C1" w:rsidRPr="00D23F49" w:rsidRDefault="00BC74C1" w:rsidP="00BC74C1">
      <w:pPr>
        <w:pStyle w:val="a7"/>
        <w:numPr>
          <w:ilvl w:val="0"/>
          <w:numId w:val="3"/>
        </w:numPr>
        <w:spacing w:beforeLines="50" w:before="120" w:line="240" w:lineRule="atLeast"/>
        <w:ind w:left="567" w:hanging="425"/>
        <w:jc w:val="both"/>
        <w:rPr>
          <w:rFonts w:ascii="Times New Roman" w:hAnsi="Times New Roman"/>
          <w:bCs/>
          <w:color w:val="000000" w:themeColor="text1"/>
          <w:sz w:val="24"/>
          <w:szCs w:val="24"/>
          <w:lang w:val="nl-NL"/>
        </w:rPr>
      </w:pPr>
      <w:r w:rsidRPr="00D23F49">
        <w:rPr>
          <w:rFonts w:ascii="Times New Roman" w:hAnsi="Times New Roman"/>
          <w:bCs/>
          <w:color w:val="000000" w:themeColor="text1"/>
          <w:sz w:val="24"/>
          <w:szCs w:val="24"/>
          <w:lang w:val="nl-NL"/>
        </w:rPr>
        <w:t xml:space="preserve">Zhou, Ke, Jikun Huang, </w:t>
      </w:r>
      <w:r w:rsidRPr="00D23F49">
        <w:rPr>
          <w:rFonts w:ascii="Times New Roman" w:hAnsi="Times New Roman"/>
          <w:color w:val="000000" w:themeColor="text1"/>
          <w:sz w:val="24"/>
          <w:szCs w:val="24"/>
          <w:lang w:val="nl-NL"/>
        </w:rPr>
        <w:t>Xiangzheng</w:t>
      </w:r>
      <w:r w:rsidRPr="00D23F49">
        <w:rPr>
          <w:rFonts w:ascii="Times New Roman" w:hAnsi="Times New Roman"/>
          <w:bCs/>
          <w:color w:val="000000" w:themeColor="text1"/>
          <w:sz w:val="24"/>
          <w:szCs w:val="24"/>
          <w:lang w:val="nl-NL"/>
        </w:rPr>
        <w:t xml:space="preserve"> Deng, Wopke van der Werf, Wei Zhang, Yanhui Lu, Kongming Wu, Feng Wu. Effects of land use and insecticides on natural enemies of aphids incotton: First evidence from smallholder agriculture in the North China Plain. </w:t>
      </w:r>
      <w:r w:rsidRPr="00D23F49">
        <w:rPr>
          <w:rFonts w:ascii="Times New Roman" w:hAnsi="Times New Roman"/>
          <w:b/>
          <w:bCs/>
          <w:i/>
          <w:color w:val="000000" w:themeColor="text1"/>
          <w:sz w:val="24"/>
          <w:szCs w:val="24"/>
          <w:lang w:val="nl-NL"/>
        </w:rPr>
        <w:t xml:space="preserve">Agriculture, Ecosystems and Environment, </w:t>
      </w:r>
      <w:r w:rsidRPr="00D23F49">
        <w:rPr>
          <w:rFonts w:ascii="Times New Roman" w:hAnsi="Times New Roman"/>
          <w:bCs/>
          <w:color w:val="000000" w:themeColor="text1"/>
          <w:sz w:val="24"/>
          <w:szCs w:val="24"/>
          <w:lang w:val="nl-NL"/>
        </w:rPr>
        <w:t xml:space="preserve">183 (2014): 176-184.  </w:t>
      </w:r>
    </w:p>
    <w:p w:rsidR="00BC74C1" w:rsidRPr="00D23F49" w:rsidRDefault="00BC74C1" w:rsidP="00BC74C1">
      <w:pPr>
        <w:pStyle w:val="a7"/>
        <w:numPr>
          <w:ilvl w:val="0"/>
          <w:numId w:val="3"/>
        </w:numPr>
        <w:spacing w:beforeLines="50" w:before="120" w:line="240" w:lineRule="atLeast"/>
        <w:ind w:left="567" w:hanging="425"/>
        <w:jc w:val="both"/>
        <w:rPr>
          <w:rFonts w:ascii="Times New Roman" w:hAnsi="Times New Roman"/>
          <w:color w:val="000000" w:themeColor="text1"/>
          <w:sz w:val="24"/>
          <w:szCs w:val="24"/>
        </w:rPr>
      </w:pPr>
      <w:r w:rsidRPr="00D23F49">
        <w:rPr>
          <w:rFonts w:ascii="Times New Roman" w:hAnsi="Times New Roman"/>
          <w:color w:val="000000" w:themeColor="text1"/>
          <w:sz w:val="24"/>
          <w:szCs w:val="24"/>
        </w:rPr>
        <w:t xml:space="preserve">Zhang, Chao, Ruifa Hu, Jikun Huang, Xusheng Huang, Guanming Shi, Yifan Li, Yanhong Yin and Zhaohui Chen. 2016. Health effect of agricultural pesticide use in China: implications for the development of GM crops. </w:t>
      </w:r>
      <w:r w:rsidRPr="00D23F49">
        <w:rPr>
          <w:rFonts w:ascii="Times New Roman" w:hAnsi="Times New Roman"/>
          <w:b/>
          <w:i/>
          <w:color w:val="000000" w:themeColor="text1"/>
          <w:sz w:val="24"/>
          <w:szCs w:val="24"/>
        </w:rPr>
        <w:t>Scientific Reports</w:t>
      </w:r>
      <w:r w:rsidRPr="00D23F49">
        <w:rPr>
          <w:rFonts w:ascii="Times New Roman" w:hAnsi="Times New Roman"/>
          <w:color w:val="000000" w:themeColor="text1"/>
          <w:sz w:val="24"/>
          <w:szCs w:val="24"/>
        </w:rPr>
        <w:t>, Vol. 6:34918 | DOI: 10.1038/srep34918.</w:t>
      </w:r>
    </w:p>
    <w:p w:rsidR="00BC74C1" w:rsidRDefault="00BC74C1" w:rsidP="00BC74C1">
      <w:pPr>
        <w:spacing w:beforeLines="50" w:before="120"/>
      </w:pPr>
    </w:p>
    <w:p w:rsidR="009232DB" w:rsidRDefault="009232DB"/>
    <w:sectPr w:rsidR="009232DB" w:rsidSect="00B86BD8">
      <w:pgSz w:w="11906" w:h="16838" w:code="9"/>
      <w:pgMar w:top="1247" w:right="1531" w:bottom="1191" w:left="153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E00" w:rsidRDefault="00AD6E00" w:rsidP="00BC74C1">
      <w:r>
        <w:separator/>
      </w:r>
    </w:p>
  </w:endnote>
  <w:endnote w:type="continuationSeparator" w:id="0">
    <w:p w:rsidR="00AD6E00" w:rsidRDefault="00AD6E00" w:rsidP="00BC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
    <w:altName w:val="宋体"/>
    <w:panose1 w:val="00000000000000000000"/>
    <w:charset w:val="00"/>
    <w:family w:val="auto"/>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E00" w:rsidRDefault="00AD6E00" w:rsidP="00BC74C1">
      <w:r>
        <w:separator/>
      </w:r>
    </w:p>
  </w:footnote>
  <w:footnote w:type="continuationSeparator" w:id="0">
    <w:p w:rsidR="00AD6E00" w:rsidRDefault="00AD6E00" w:rsidP="00BC7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83EE2"/>
    <w:multiLevelType w:val="hybridMultilevel"/>
    <w:tmpl w:val="5AE80F46"/>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3AB14A41"/>
    <w:multiLevelType w:val="hybridMultilevel"/>
    <w:tmpl w:val="F74CD65E"/>
    <w:lvl w:ilvl="0" w:tplc="D0700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6DC37B1"/>
    <w:multiLevelType w:val="multilevel"/>
    <w:tmpl w:val="821CD582"/>
    <w:lvl w:ilvl="0">
      <w:start w:val="1"/>
      <w:numFmt w:val="decimal"/>
      <w:lvlText w:val="%1"/>
      <w:lvlJc w:val="left"/>
      <w:pPr>
        <w:ind w:left="420" w:hanging="420"/>
      </w:pPr>
      <w:rPr>
        <w:rFonts w:hint="default"/>
        <w:b w:val="0"/>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3D5"/>
    <w:rsid w:val="008533D5"/>
    <w:rsid w:val="009232DB"/>
    <w:rsid w:val="00AD6E00"/>
    <w:rsid w:val="00BC7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BF922F-1496-44C7-AB8A-72A6251E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4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4C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74C1"/>
    <w:rPr>
      <w:sz w:val="18"/>
      <w:szCs w:val="18"/>
    </w:rPr>
  </w:style>
  <w:style w:type="paragraph" w:styleId="a5">
    <w:name w:val="footer"/>
    <w:basedOn w:val="a"/>
    <w:link w:val="a6"/>
    <w:uiPriority w:val="99"/>
    <w:unhideWhenUsed/>
    <w:rsid w:val="00BC74C1"/>
    <w:pPr>
      <w:tabs>
        <w:tab w:val="center" w:pos="4153"/>
        <w:tab w:val="right" w:pos="8306"/>
      </w:tabs>
      <w:snapToGrid w:val="0"/>
      <w:jc w:val="left"/>
    </w:pPr>
    <w:rPr>
      <w:sz w:val="18"/>
      <w:szCs w:val="18"/>
    </w:rPr>
  </w:style>
  <w:style w:type="character" w:customStyle="1" w:styleId="a6">
    <w:name w:val="页脚 字符"/>
    <w:basedOn w:val="a0"/>
    <w:link w:val="a5"/>
    <w:uiPriority w:val="99"/>
    <w:rsid w:val="00BC74C1"/>
    <w:rPr>
      <w:sz w:val="18"/>
      <w:szCs w:val="18"/>
    </w:rPr>
  </w:style>
  <w:style w:type="paragraph" w:styleId="a7">
    <w:name w:val="Normal Indent"/>
    <w:basedOn w:val="a"/>
    <w:rsid w:val="00BC74C1"/>
    <w:pPr>
      <w:widowControl/>
      <w:autoSpaceDE w:val="0"/>
      <w:autoSpaceDN w:val="0"/>
      <w:adjustRightInd w:val="0"/>
      <w:ind w:firstLine="420"/>
      <w:jc w:val="left"/>
    </w:pPr>
    <w:rPr>
      <w:rFonts w:ascii="???????????????????????????????" w:eastAsia="宋体" w:hAnsi="???????????????????????????????" w:cs="Times New Roman"/>
      <w:kern w:val="0"/>
      <w:sz w:val="20"/>
      <w:szCs w:val="20"/>
    </w:rPr>
  </w:style>
  <w:style w:type="paragraph" w:styleId="a8">
    <w:name w:val="List Paragraph"/>
    <w:basedOn w:val="a"/>
    <w:uiPriority w:val="34"/>
    <w:qFormat/>
    <w:rsid w:val="00BC74C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660</Words>
  <Characters>3762</Characters>
  <Application>Microsoft Office Word</Application>
  <DocSecurity>0</DocSecurity>
  <Lines>31</Lines>
  <Paragraphs>8</Paragraphs>
  <ScaleCrop>false</ScaleCrop>
  <Company>Microsoft</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张军</dc:creator>
  <cp:keywords/>
  <dc:description/>
  <cp:lastModifiedBy>张军</cp:lastModifiedBy>
  <cp:revision>2</cp:revision>
  <dcterms:created xsi:type="dcterms:W3CDTF">2019-04-03T03:31:00Z</dcterms:created>
  <dcterms:modified xsi:type="dcterms:W3CDTF">2019-04-03T03:31:00Z</dcterms:modified>
</cp:coreProperties>
</file>